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
          <w:sz w:val="28"/>
          <w:highlight w:val="yellow"/>
          <w:lang w:val="en-US"/>
        </w:rPr>
      </w:pPr>
      <w:r>
        <w:rPr>
          <w:rFonts w:cs="Arial"/>
          <w:b/>
          <w:bCs/>
          <w:sz w:val="24"/>
          <w:szCs w:val="24"/>
        </w:rPr>
        <w:t>3GPP TSG-RAN WG3 Meeting #11</w:t>
      </w:r>
      <w:r>
        <w:rPr>
          <w:rFonts w:hint="eastAsia" w:cs="Arial"/>
          <w:b/>
          <w:bCs/>
          <w:sz w:val="24"/>
          <w:szCs w:val="24"/>
          <w:lang w:val="en-US" w:eastAsia="zh-CN"/>
        </w:rPr>
        <w:t>9-bis-e</w:t>
      </w:r>
      <w:r>
        <w:rPr>
          <w:b/>
          <w:i/>
          <w:sz w:val="28"/>
        </w:rPr>
        <w:tab/>
      </w:r>
      <w:r>
        <w:rPr>
          <w:rFonts w:hint="eastAsia"/>
          <w:b/>
          <w:i/>
          <w:sz w:val="28"/>
          <w:lang w:val="en-US" w:eastAsia="zh-CN"/>
        </w:rPr>
        <w:t>R3-232048</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17</w:t>
      </w:r>
      <w:r>
        <w:rPr>
          <w:rFonts w:hint="eastAsia" w:eastAsia="宋体"/>
          <w:b/>
          <w:sz w:val="24"/>
          <w:lang w:val="en-US"/>
        </w:rPr>
        <w:t xml:space="preserve">th </w:t>
      </w:r>
      <w:r>
        <w:rPr>
          <w:rFonts w:hint="eastAsia" w:eastAsia="宋体"/>
          <w:b/>
          <w:sz w:val="24"/>
          <w:lang w:val="en-US" w:eastAsia="zh-CN"/>
        </w:rPr>
        <w:t>Apr -</w:t>
      </w:r>
      <w:r>
        <w:rPr>
          <w:rFonts w:hint="eastAsia" w:eastAsia="宋体"/>
          <w:b/>
          <w:sz w:val="24"/>
          <w:lang w:val="en-US"/>
        </w:rPr>
        <w:t xml:space="preserve"> </w:t>
      </w:r>
      <w:r>
        <w:rPr>
          <w:rFonts w:hint="eastAsia" w:eastAsia="宋体"/>
          <w:b/>
          <w:sz w:val="24"/>
          <w:lang w:val="en-US" w:eastAsia="zh-CN"/>
        </w:rPr>
        <w:t>26th</w:t>
      </w:r>
      <w:r>
        <w:rPr>
          <w:rFonts w:hint="eastAsia" w:eastAsia="宋体"/>
          <w:b/>
          <w:sz w:val="24"/>
          <w:lang w:val="en-US"/>
        </w:rPr>
        <w:t xml:space="preserve"> </w:t>
      </w:r>
      <w:r>
        <w:rPr>
          <w:rFonts w:hint="eastAsia" w:eastAsia="宋体"/>
          <w:b/>
          <w:sz w:val="24"/>
          <w:lang w:val="en-US" w:eastAsia="zh-CN"/>
        </w:rPr>
        <w:t>Apr</w:t>
      </w:r>
      <w:r>
        <w:rPr>
          <w:rFonts w:hint="eastAsia" w:eastAsia="宋体"/>
          <w:b/>
          <w:sz w:val="24"/>
          <w:lang w:val="en-US"/>
        </w:rPr>
        <w:t xml:space="preserve"> 202</w:t>
      </w:r>
      <w:r>
        <w:rPr>
          <w:rFonts w:hint="eastAsia" w:eastAsia="宋体"/>
          <w:b/>
          <w:sz w:val="24"/>
          <w:lang w:val="en-US" w:eastAsia="zh-CN"/>
        </w:rPr>
        <w:t>3</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eastAsia="宋体"/>
                <w:b/>
                <w:sz w:val="28"/>
                <w:lang w:val="en-US" w:eastAsia="zh-CN"/>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b/>
                <w:sz w:val="28"/>
                <w:lang w:val="en-US" w:eastAsia="zh-CN"/>
              </w:rPr>
              <w:t>17.4.0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Correction </w:t>
            </w:r>
            <w:r>
              <w:rPr>
                <w:lang w:val="en-US" w:eastAsia="zh-CN"/>
              </w:rPr>
              <w:t>of</w:t>
            </w:r>
            <w:r>
              <w:rPr>
                <w:rFonts w:hint="eastAsia"/>
                <w:lang w:val="en-US" w:eastAsia="zh-CN"/>
              </w:rPr>
              <w:t xml:space="preserve"> QoE stage-2 description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 xml:space="preserve">ZTE, </w:t>
            </w:r>
            <w:r>
              <w:rPr>
                <w:rFonts w:hint="eastAsia" w:eastAsia="宋体"/>
                <w:lang w:val="en-US" w:eastAsia="zh-CN"/>
              </w:rPr>
              <w:t xml:space="preserve">Ericsson, </w:t>
            </w:r>
            <w:r>
              <w:rPr>
                <w:rFonts w:eastAsia="宋体"/>
                <w:lang w:val="en-US" w:eastAsia="zh-CN"/>
              </w:rPr>
              <w:t>Nokia, Nokia Shanghai Bell, Xiaomi, Qualcomm, Huawei</w:t>
            </w:r>
            <w:r>
              <w:rPr>
                <w:rFonts w:hint="eastAsia" w:eastAsia="宋体"/>
                <w:lang w:val="en-US" w:eastAsia="zh-CN"/>
              </w:rPr>
              <w:t>, CATT</w:t>
            </w:r>
            <w:r>
              <w:rPr>
                <w:rFonts w:eastAsia="宋体"/>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rPr>
                <w:rFonts w:hint="eastAsia" w:eastAsia="宋体"/>
                <w:lang w:val="en-US" w:eastAsia="zh-CN"/>
              </w:rPr>
              <w:t>NR_QoE-Core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2023-04-07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Style w:val="84"/>
                <w:rFonts w:eastAsia="宋体" w:cs="Arial"/>
                <w:lang w:val="en-US" w:eastAsia="zh-CN"/>
              </w:rPr>
            </w:pPr>
            <w:r>
              <w:rPr>
                <w:rStyle w:val="84"/>
                <w:rFonts w:hint="eastAsia" w:eastAsia="宋体" w:cs="Arial"/>
                <w:lang w:val="en-US" w:eastAsia="zh-CN"/>
              </w:rPr>
              <w:t xml:space="preserve"> </w:t>
            </w:r>
            <w:r>
              <w:rPr>
                <w:rStyle w:val="84"/>
                <w:rFonts w:eastAsia="宋体" w:cs="Arial"/>
                <w:lang w:val="en-US" w:eastAsia="zh-CN"/>
              </w:rPr>
              <w:t>Incomplete description of framework for</w:t>
            </w:r>
            <w:r>
              <w:rPr>
                <w:rStyle w:val="84"/>
                <w:rFonts w:hint="eastAsia" w:eastAsia="宋体" w:cs="Arial"/>
                <w:lang w:val="en-US" w:eastAsia="zh-CN"/>
              </w:rPr>
              <w:t xml:space="preserve"> RVQoE measurement collection, as well as the mechanism for mobility.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rFonts w:eastAsia="宋体"/>
                <w:sz w:val="21"/>
                <w:szCs w:val="22"/>
                <w:lang w:val="en-US" w:eastAsia="zh-CN"/>
              </w:rPr>
            </w:pPr>
            <w:r>
              <w:rPr>
                <w:rFonts w:hint="eastAsia" w:eastAsia="宋体"/>
                <w:sz w:val="21"/>
                <w:szCs w:val="22"/>
                <w:lang w:val="en-US" w:eastAsia="zh-CN"/>
              </w:rPr>
              <w:t>Capture the following agreements during Rel-17 into stage-2:</w:t>
            </w:r>
          </w:p>
          <w:p>
            <w:pPr>
              <w:pStyle w:val="81"/>
              <w:spacing w:after="0"/>
              <w:rPr>
                <w:rFonts w:eastAsia="宋体"/>
                <w:sz w:val="21"/>
                <w:szCs w:val="22"/>
                <w:lang w:val="en-US" w:eastAsia="zh-CN"/>
              </w:rPr>
            </w:pPr>
            <w:r>
              <w:rPr>
                <w:rFonts w:eastAsia="宋体"/>
                <w:sz w:val="21"/>
                <w:szCs w:val="22"/>
                <w:lang w:val="en-US" w:eastAsia="zh-CN"/>
              </w:rPr>
              <w:t>RAN3#114-e</w:t>
            </w:r>
            <w:r>
              <w:rPr>
                <w:rFonts w:hint="eastAsia" w:eastAsia="宋体"/>
                <w:sz w:val="21"/>
                <w:szCs w:val="22"/>
                <w:lang w:val="en-US" w:eastAsia="zh-CN"/>
              </w:rPr>
              <w:t>:</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RAN Visible QoE and legacy QoE can be configured together or separately. In case RAN visible QoE is configured separately, it can be configured only after configuring legacy QoE.</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If the legacy QoE configuration is released, the corresponding RAN visible QoE configuration is released as well.</w:t>
            </w:r>
          </w:p>
          <w:p>
            <w:pPr>
              <w:pStyle w:val="81"/>
              <w:spacing w:after="0"/>
              <w:rPr>
                <w:rFonts w:eastAsia="宋体"/>
                <w:sz w:val="21"/>
                <w:szCs w:val="22"/>
                <w:lang w:val="en-US" w:eastAsia="zh-CN"/>
              </w:rPr>
            </w:pPr>
          </w:p>
          <w:p>
            <w:pPr>
              <w:pStyle w:val="81"/>
              <w:spacing w:after="0"/>
              <w:rPr>
                <w:rFonts w:eastAsia="宋体"/>
                <w:sz w:val="21"/>
                <w:szCs w:val="22"/>
                <w:lang w:val="en-US" w:eastAsia="zh-CN"/>
              </w:rPr>
            </w:pPr>
            <w:r>
              <w:rPr>
                <w:rFonts w:eastAsia="宋体"/>
                <w:sz w:val="21"/>
                <w:szCs w:val="22"/>
                <w:lang w:val="en-US" w:eastAsia="zh-CN"/>
              </w:rPr>
              <w:t>RAN3#114-bis-e</w:t>
            </w:r>
            <w:r>
              <w:rPr>
                <w:rFonts w:hint="eastAsia" w:eastAsia="宋体"/>
                <w:sz w:val="21"/>
                <w:szCs w:val="22"/>
                <w:lang w:val="en-US" w:eastAsia="zh-CN"/>
              </w:rPr>
              <w:t>:</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Target node may generate new RAN visible QoE configuration and send to UE during handover or RRC resume procedure.</w:t>
            </w:r>
          </w:p>
          <w:p>
            <w:pPr>
              <w:pStyle w:val="81"/>
              <w:spacing w:after="0"/>
              <w:rPr>
                <w:rFonts w:eastAsia="宋体"/>
                <w:sz w:val="21"/>
                <w:szCs w:val="22"/>
                <w:lang w:val="en-US" w:eastAsia="zh-CN"/>
              </w:rPr>
            </w:pPr>
          </w:p>
          <w:p>
            <w:pPr>
              <w:pStyle w:val="81"/>
              <w:spacing w:after="0"/>
              <w:rPr>
                <w:rFonts w:eastAsia="宋体"/>
                <w:sz w:val="21"/>
                <w:szCs w:val="22"/>
                <w:lang w:val="en-US" w:eastAsia="zh-CN"/>
              </w:rPr>
            </w:pPr>
            <w:r>
              <w:rPr>
                <w:rFonts w:eastAsia="宋体"/>
                <w:sz w:val="21"/>
                <w:szCs w:val="22"/>
                <w:lang w:val="en-US" w:eastAsia="zh-CN"/>
              </w:rPr>
              <w:t>RAN3#115-e</w:t>
            </w:r>
            <w:r>
              <w:rPr>
                <w:rFonts w:hint="eastAsia" w:eastAsia="宋体"/>
                <w:sz w:val="21"/>
                <w:szCs w:val="22"/>
                <w:lang w:val="en-US" w:eastAsia="zh-CN"/>
              </w:rPr>
              <w:t>:</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RAN visible QoE configuration can be transferred from the source to target node upon mobility and during context retrieval and as follows:</w:t>
            </w:r>
          </w:p>
          <w:p>
            <w:pPr>
              <w:pStyle w:val="81"/>
              <w:spacing w:after="0"/>
              <w:rPr>
                <w:rFonts w:eastAsia="宋体"/>
                <w:sz w:val="21"/>
                <w:szCs w:val="22"/>
                <w:lang w:val="en-US" w:eastAsia="zh-CN"/>
              </w:rPr>
            </w:pPr>
            <w:r>
              <w:rPr>
                <w:rFonts w:eastAsia="宋体"/>
                <w:sz w:val="21"/>
                <w:szCs w:val="22"/>
                <w:lang w:val="en-US" w:eastAsia="zh-CN"/>
              </w:rPr>
              <w:tab/>
            </w:r>
            <w:r>
              <w:rPr>
                <w:rFonts w:eastAsia="宋体"/>
                <w:sz w:val="21"/>
                <w:szCs w:val="22"/>
                <w:lang w:val="en-US" w:eastAsia="zh-CN"/>
              </w:rPr>
              <w:t></w:t>
            </w:r>
            <w:ins w:id="0" w:author="Nokia" w:date="2023-03-30T10:18:00Z">
              <w:r>
                <w:rPr>
                  <w:rFonts w:eastAsia="宋体"/>
                  <w:sz w:val="21"/>
                  <w:szCs w:val="22"/>
                  <w:lang w:val="en-US" w:eastAsia="zh-CN"/>
                </w:rPr>
                <w:t xml:space="preserve"> </w:t>
              </w:r>
            </w:ins>
            <w:r>
              <w:rPr>
                <w:rFonts w:eastAsia="宋体"/>
                <w:sz w:val="21"/>
                <w:szCs w:val="22"/>
                <w:lang w:val="en-US" w:eastAsia="zh-CN"/>
              </w:rPr>
              <w:t>During Xn-based handover preparation: inside the RRC Context IE in the HANDOVER REQUEST message</w:t>
            </w:r>
          </w:p>
          <w:p>
            <w:pPr>
              <w:pStyle w:val="81"/>
              <w:spacing w:after="0"/>
              <w:rPr>
                <w:rFonts w:eastAsia="宋体"/>
                <w:sz w:val="21"/>
                <w:szCs w:val="22"/>
                <w:lang w:val="en-US" w:eastAsia="zh-CN"/>
              </w:rPr>
            </w:pPr>
            <w:r>
              <w:rPr>
                <w:rFonts w:eastAsia="宋体"/>
                <w:sz w:val="21"/>
                <w:szCs w:val="22"/>
                <w:lang w:val="en-US" w:eastAsia="zh-CN"/>
              </w:rPr>
              <w:tab/>
            </w:r>
            <w:r>
              <w:rPr>
                <w:rFonts w:eastAsia="宋体"/>
                <w:sz w:val="21"/>
                <w:szCs w:val="22"/>
                <w:lang w:val="en-US" w:eastAsia="zh-CN"/>
              </w:rPr>
              <w:t></w:t>
            </w:r>
            <w:ins w:id="1" w:author="Nokia" w:date="2023-03-30T10:18:00Z">
              <w:r>
                <w:rPr>
                  <w:rFonts w:eastAsia="宋体"/>
                  <w:sz w:val="21"/>
                  <w:szCs w:val="22"/>
                  <w:lang w:val="en-US" w:eastAsia="zh-CN"/>
                </w:rPr>
                <w:t xml:space="preserve"> </w:t>
              </w:r>
            </w:ins>
            <w:r>
              <w:rPr>
                <w:rFonts w:eastAsia="宋体"/>
                <w:sz w:val="21"/>
                <w:szCs w:val="22"/>
                <w:lang w:val="en-US" w:eastAsia="zh-CN"/>
              </w:rPr>
              <w:t>During Xn-based UE context retrieval: inside the RRC Context IE (which in turn is included in the UE Context Information – Retrieve UE Context Response IE) in the RETRIEVE UE CONTEXT RESPONSE message</w:t>
            </w:r>
          </w:p>
          <w:p>
            <w:pPr>
              <w:pStyle w:val="81"/>
              <w:spacing w:after="0"/>
              <w:rPr>
                <w:rFonts w:eastAsia="宋体"/>
                <w:sz w:val="21"/>
                <w:szCs w:val="22"/>
                <w:lang w:val="en-US" w:eastAsia="zh-CN"/>
              </w:rPr>
            </w:pPr>
            <w:r>
              <w:rPr>
                <w:rFonts w:eastAsia="宋体"/>
                <w:sz w:val="21"/>
                <w:szCs w:val="22"/>
                <w:lang w:val="en-US" w:eastAsia="zh-CN"/>
              </w:rPr>
              <w:tab/>
            </w:r>
            <w:r>
              <w:rPr>
                <w:rFonts w:eastAsia="宋体"/>
                <w:sz w:val="21"/>
                <w:szCs w:val="22"/>
                <w:lang w:val="en-US" w:eastAsia="zh-CN"/>
              </w:rPr>
              <w:t></w:t>
            </w:r>
            <w:ins w:id="2" w:author="Nokia" w:date="2023-03-30T10:19:00Z">
              <w:r>
                <w:rPr>
                  <w:rFonts w:eastAsia="宋体"/>
                  <w:sz w:val="21"/>
                  <w:szCs w:val="22"/>
                  <w:lang w:val="en-US" w:eastAsia="zh-CN"/>
                </w:rPr>
                <w:t xml:space="preserve"> </w:t>
              </w:r>
            </w:ins>
            <w:r>
              <w:rPr>
                <w:rFonts w:eastAsia="宋体"/>
                <w:sz w:val="21"/>
                <w:szCs w:val="22"/>
                <w:lang w:val="en-US" w:eastAsia="zh-CN"/>
              </w:rPr>
              <w:t>During NG-based handover preparation: inside the IE within the Source NG-RAN node to Target NG-RAN node Transparent Container IE in the HANDOVER REQUIRED and HANDOVER REQUEST messages</w:t>
            </w:r>
          </w:p>
          <w:p>
            <w:pPr>
              <w:pStyle w:val="81"/>
              <w:spacing w:after="0"/>
              <w:rPr>
                <w:rFonts w:eastAsia="宋体"/>
                <w:sz w:val="21"/>
                <w:szCs w:val="22"/>
                <w:lang w:val="en-US" w:eastAsia="zh-CN"/>
              </w:rPr>
            </w:pPr>
            <w:r>
              <w:rPr>
                <w:rFonts w:eastAsia="宋体"/>
                <w:sz w:val="21"/>
                <w:szCs w:val="22"/>
                <w:lang w:val="en-US" w:eastAsia="zh-CN"/>
              </w:rPr>
              <w:t>RAN3 understands the RRC Context IE and the RRC Container IE are referring to HandoverPreparationInformation</w:t>
            </w:r>
          </w:p>
          <w:p>
            <w:pPr>
              <w:pStyle w:val="81"/>
              <w:spacing w:after="0"/>
              <w:rPr>
                <w:rFonts w:eastAsia="宋体"/>
                <w:lang w:val="en-US" w:eastAsia="zh-CN"/>
              </w:rPr>
            </w:pPr>
          </w:p>
          <w:p>
            <w:pPr>
              <w:pStyle w:val="81"/>
              <w:numPr>
                <w:ilvl w:val="0"/>
                <w:numId w:val="1"/>
              </w:numPr>
              <w:spacing w:after="0"/>
              <w:rPr>
                <w:rFonts w:eastAsia="宋体"/>
                <w:lang w:val="en-US" w:eastAsia="zh-CN"/>
              </w:rPr>
            </w:pPr>
            <w:r>
              <w:rPr>
                <w:rFonts w:hint="eastAsia" w:eastAsia="宋体"/>
                <w:lang w:val="en-US" w:eastAsia="zh-CN"/>
              </w:rPr>
              <w:t>Change the position of the following sentence: The PDU session ID(s) corresponding to the service that is subject to QoE measurements can also be reported by the UE along with the RAN visible QoE measurement results.</w:t>
            </w:r>
          </w:p>
          <w:p>
            <w:pPr>
              <w:pStyle w:val="81"/>
              <w:spacing w:after="0"/>
              <w:rPr>
                <w:rFonts w:eastAsia="宋体"/>
                <w:lang w:val="en-US" w:eastAsia="zh-CN"/>
              </w:rPr>
            </w:pPr>
          </w:p>
          <w:p>
            <w:pPr>
              <w:pStyle w:val="81"/>
              <w:numPr>
                <w:ilvl w:val="0"/>
                <w:numId w:val="1"/>
              </w:numPr>
              <w:spacing w:after="0"/>
              <w:rPr>
                <w:rFonts w:eastAsia="宋体"/>
                <w:sz w:val="21"/>
                <w:szCs w:val="22"/>
                <w:lang w:val="en-US" w:eastAsia="zh-CN"/>
              </w:rPr>
            </w:pPr>
            <w:r>
              <w:rPr>
                <w:rFonts w:hint="eastAsia" w:eastAsia="宋体"/>
                <w:lang w:val="en-US" w:eastAsia="zh-CN"/>
              </w:rPr>
              <w:t>Add the available RAN visible QoE metrics as an information item to be transfer</w:t>
            </w:r>
            <w:r>
              <w:rPr>
                <w:rFonts w:eastAsia="宋体"/>
                <w:lang w:val="en-US" w:eastAsia="zh-CN"/>
              </w:rPr>
              <w:t>red</w:t>
            </w:r>
            <w:r>
              <w:rPr>
                <w:rFonts w:hint="eastAsia" w:eastAsia="宋体"/>
                <w:lang w:val="en-US" w:eastAsia="zh-CN"/>
              </w:rPr>
              <w:t xml:space="preserve"> to target node for s-based QoE.</w:t>
            </w:r>
          </w:p>
          <w:p>
            <w:pPr>
              <w:pStyle w:val="81"/>
              <w:numPr>
                <w:ilvl w:val="255"/>
                <w:numId w:val="0"/>
              </w:numPr>
              <w:spacing w:after="0"/>
              <w:rPr>
                <w:rFonts w:eastAsia="宋体"/>
                <w:lang w:val="en-US" w:eastAsia="zh-CN"/>
              </w:rPr>
            </w:pPr>
          </w:p>
          <w:p>
            <w:pPr>
              <w:pStyle w:val="81"/>
              <w:numPr>
                <w:ilvl w:val="0"/>
                <w:numId w:val="1"/>
              </w:numPr>
              <w:spacing w:after="0"/>
              <w:rPr>
                <w:rFonts w:eastAsia="宋体"/>
                <w:lang w:val="en-US" w:eastAsia="zh-CN"/>
              </w:rPr>
            </w:pPr>
            <w:r>
              <w:rPr>
                <w:rFonts w:hint="eastAsia" w:eastAsia="宋体"/>
                <w:lang w:val="en-US" w:eastAsia="zh-CN"/>
              </w:rPr>
              <w:t xml:space="preserve">Some changes on wording to polish up the specification. </w:t>
            </w:r>
          </w:p>
          <w:p>
            <w:pPr>
              <w:pStyle w:val="81"/>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The stage</w:t>
            </w:r>
            <w:ins w:id="3" w:author="Nokia" w:date="2023-03-30T10:20:00Z">
              <w:r>
                <w:rPr>
                  <w:rFonts w:eastAsia="宋体"/>
                  <w:lang w:val="en-US" w:eastAsia="zh-CN"/>
                </w:rPr>
                <w:t xml:space="preserve"> </w:t>
              </w:r>
            </w:ins>
            <w:r>
              <w:rPr>
                <w:rFonts w:hint="eastAsia" w:eastAsia="宋体"/>
                <w:lang w:val="en-US" w:eastAsia="zh-CN"/>
              </w:rPr>
              <w:t xml:space="preserve">2 description </w:t>
            </w:r>
            <w:r>
              <w:rPr>
                <w:rFonts w:eastAsia="宋体"/>
                <w:lang w:val="en-US" w:eastAsia="zh-CN"/>
              </w:rPr>
              <w:t>of</w:t>
            </w:r>
            <w:r>
              <w:rPr>
                <w:rFonts w:hint="eastAsia" w:eastAsia="宋体"/>
                <w:lang w:val="en-US" w:eastAsia="zh-CN"/>
              </w:rPr>
              <w:t xml:space="preserve"> QoE is not 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21.3, 21.4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p>
        </w:tc>
      </w:tr>
    </w:tbl>
    <w:p>
      <w:bookmarkStart w:id="1" w:name="_Toc106110141"/>
      <w:bookmarkStart w:id="2" w:name="_Toc105927601"/>
      <w:bookmarkStart w:id="3" w:name="_Toc105511069"/>
      <w:bookmarkStart w:id="4" w:name="_Toc99730938"/>
      <w:bookmarkStart w:id="5" w:name="_Toc113835578"/>
      <w:bookmarkStart w:id="6" w:name="_Toc99038675"/>
      <w:r>
        <w:br w:type="page"/>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S Mincho"/>
          <w:lang w:val="sv-SE" w:eastAsia="ja-JP"/>
        </w:rPr>
      </w:pPr>
      <w:r>
        <w:rPr>
          <w:rFonts w:hint="eastAsia" w:eastAsia="宋体"/>
          <w:i/>
          <w:lang w:val="en-US" w:eastAsia="zh-CN"/>
        </w:rPr>
        <w:t>Changes Start</w:t>
      </w:r>
      <w:bookmarkEnd w:id="1"/>
      <w:bookmarkEnd w:id="2"/>
      <w:bookmarkEnd w:id="3"/>
      <w:bookmarkEnd w:id="4"/>
      <w:bookmarkEnd w:id="5"/>
      <w:bookmarkEnd w:id="6"/>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7" w:name="_Toc130939113"/>
      <w:bookmarkStart w:id="8" w:name="_Toc130939114"/>
      <w:r>
        <w:rPr>
          <w:rFonts w:ascii="Arial" w:hAnsi="Arial" w:eastAsia="Times New Roman"/>
          <w:sz w:val="32"/>
          <w:lang w:eastAsia="ja-JP"/>
        </w:rPr>
        <w:t>21.3</w:t>
      </w:r>
      <w:r>
        <w:rPr>
          <w:rFonts w:ascii="Arial" w:hAnsi="Arial" w:eastAsia="Times New Roman"/>
          <w:sz w:val="32"/>
          <w:lang w:eastAsia="ja-JP"/>
        </w:rPr>
        <w:tab/>
      </w:r>
      <w:r>
        <w:rPr>
          <w:rFonts w:ascii="Arial" w:hAnsi="Arial" w:eastAsia="Times New Roman"/>
          <w:sz w:val="32"/>
          <w:lang w:eastAsia="ja-JP"/>
        </w:rPr>
        <w:t>QoE Measurement Continuity for Mobility</w:t>
      </w:r>
      <w:bookmarkEnd w:id="7"/>
    </w:p>
    <w:p>
      <w:pPr>
        <w:overflowPunct w:val="0"/>
        <w:autoSpaceDE w:val="0"/>
        <w:autoSpaceDN w:val="0"/>
        <w:adjustRightInd w:val="0"/>
        <w:textAlignment w:val="baseline"/>
        <w:rPr>
          <w:rFonts w:eastAsia="Times New Roman"/>
          <w:lang w:eastAsia="ja-JP"/>
        </w:rPr>
      </w:pPr>
      <w:del w:id="4" w:author="Ericsson User" w:date="2023-03-31T17:20:00Z">
        <w:r>
          <w:rPr>
            <w:rFonts w:eastAsia="Times New Roman"/>
            <w:lang w:eastAsia="ja-JP"/>
          </w:rPr>
          <w:delText xml:space="preserve">The </w:delText>
        </w:r>
      </w:del>
      <w:r>
        <w:rPr>
          <w:rFonts w:eastAsia="Times New Roman"/>
          <w:lang w:eastAsia="ja-JP"/>
        </w:rPr>
        <w:t xml:space="preserve">QoE measurement collection continuity for intra-system intra-RAT mobility is supported, with the Area Scope parameters configured by the OAM, where the network is responsible for keeping track of whether the UE is inside or outside the </w:t>
      </w:r>
      <w:ins w:id="5" w:author="ZTE" w:date="2023-04-25T16:30:49Z">
        <w:r>
          <w:rPr>
            <w:rFonts w:hint="eastAsia" w:eastAsia="宋体"/>
            <w:lang w:val="en-US" w:eastAsia="zh-CN"/>
          </w:rPr>
          <w:t>a</w:t>
        </w:r>
      </w:ins>
      <w:del w:id="6" w:author="ZTE" w:date="2023-04-25T16:30:49Z">
        <w:r>
          <w:rPr>
            <w:rFonts w:eastAsia="Times New Roman"/>
            <w:lang w:eastAsia="ja-JP"/>
          </w:rPr>
          <w:delText>A</w:delText>
        </w:r>
      </w:del>
      <w:r>
        <w:rPr>
          <w:rFonts w:eastAsia="Times New Roman"/>
          <w:lang w:eastAsia="ja-JP"/>
        </w:rPr>
        <w:t xml:space="preserve">rea </w:t>
      </w:r>
      <w:ins w:id="7" w:author="ZTE" w:date="2023-04-25T16:30:51Z">
        <w:r>
          <w:rPr>
            <w:rFonts w:hint="eastAsia" w:eastAsia="宋体"/>
            <w:lang w:val="en-US" w:eastAsia="zh-CN"/>
          </w:rPr>
          <w:t>s</w:t>
        </w:r>
      </w:ins>
      <w:del w:id="8" w:author="ZTE" w:date="2023-04-25T16:30:51Z">
        <w:r>
          <w:rPr>
            <w:rFonts w:eastAsia="Times New Roman"/>
            <w:lang w:eastAsia="ja-JP"/>
          </w:rPr>
          <w:delText>S</w:delText>
        </w:r>
      </w:del>
      <w:r>
        <w:rPr>
          <w:rFonts w:eastAsia="Times New Roman"/>
          <w:lang w:eastAsia="ja-JP"/>
        </w:rPr>
        <w:t xml:space="preserve">cope. A UE continues an ongoing QoE measurement even if it leaves the </w:t>
      </w:r>
      <w:ins w:id="9" w:author="ZTE" w:date="2023-04-25T16:30:40Z">
        <w:r>
          <w:rPr>
            <w:rFonts w:hint="eastAsia" w:eastAsia="宋体"/>
            <w:lang w:val="en-US" w:eastAsia="zh-CN"/>
          </w:rPr>
          <w:t>a</w:t>
        </w:r>
      </w:ins>
      <w:del w:id="10" w:author="ZTE" w:date="2023-04-25T16:30:39Z">
        <w:r>
          <w:rPr>
            <w:rFonts w:eastAsia="Times New Roman"/>
            <w:lang w:eastAsia="ja-JP"/>
          </w:rPr>
          <w:delText>A</w:delText>
        </w:r>
      </w:del>
      <w:r>
        <w:rPr>
          <w:rFonts w:eastAsia="Times New Roman"/>
          <w:lang w:eastAsia="ja-JP"/>
        </w:rPr>
        <w:t xml:space="preserve">rea </w:t>
      </w:r>
      <w:ins w:id="11" w:author="ZTE" w:date="2023-04-25T16:30:43Z">
        <w:r>
          <w:rPr>
            <w:rFonts w:hint="eastAsia" w:eastAsia="宋体"/>
            <w:lang w:val="en-US" w:eastAsia="zh-CN"/>
          </w:rPr>
          <w:t>s</w:t>
        </w:r>
      </w:ins>
      <w:del w:id="12" w:author="ZTE" w:date="2023-04-25T16:30:42Z">
        <w:r>
          <w:rPr>
            <w:rFonts w:eastAsia="Times New Roman"/>
            <w:lang w:eastAsia="ja-JP"/>
          </w:rPr>
          <w:delText>S</w:delText>
        </w:r>
      </w:del>
      <w:r>
        <w:rPr>
          <w:rFonts w:eastAsia="Times New Roman"/>
          <w:lang w:eastAsia="ja-JP"/>
        </w:rPr>
        <w:t xml:space="preserve">cope, unless the network indicates to the UE to release the </w:t>
      </w:r>
      <w:ins w:id="13" w:author="ZTE" w:date="2023-04-23T15:25:59Z">
        <w:r>
          <w:rPr>
            <w:rFonts w:hint="eastAsia" w:eastAsia="宋体"/>
            <w:lang w:val="en-US" w:eastAsia="zh-CN"/>
          </w:rPr>
          <w:t>appl</w:t>
        </w:r>
      </w:ins>
      <w:ins w:id="14" w:author="ZTE" w:date="2023-04-23T15:26:00Z">
        <w:r>
          <w:rPr>
            <w:rFonts w:hint="eastAsia" w:eastAsia="宋体"/>
            <w:lang w:val="en-US" w:eastAsia="zh-CN"/>
          </w:rPr>
          <w:t>i</w:t>
        </w:r>
      </w:ins>
      <w:ins w:id="15" w:author="ZTE" w:date="2023-04-23T15:26:01Z">
        <w:r>
          <w:rPr>
            <w:rFonts w:hint="eastAsia" w:eastAsia="宋体"/>
            <w:lang w:val="en-US" w:eastAsia="zh-CN"/>
          </w:rPr>
          <w:t>cati</w:t>
        </w:r>
      </w:ins>
      <w:ins w:id="16" w:author="ZTE" w:date="2023-04-23T15:26:03Z">
        <w:r>
          <w:rPr>
            <w:rFonts w:hint="eastAsia" w:eastAsia="宋体"/>
            <w:lang w:val="en-US" w:eastAsia="zh-CN"/>
          </w:rPr>
          <w:t xml:space="preserve">on </w:t>
        </w:r>
      </w:ins>
      <w:ins w:id="17" w:author="ZTE" w:date="2023-04-23T15:26:04Z">
        <w:r>
          <w:rPr>
            <w:rFonts w:hint="eastAsia" w:eastAsia="宋体"/>
            <w:lang w:val="en-US" w:eastAsia="zh-CN"/>
          </w:rPr>
          <w:t>la</w:t>
        </w:r>
      </w:ins>
      <w:ins w:id="18" w:author="ZTE" w:date="2023-04-23T15:26:06Z">
        <w:r>
          <w:rPr>
            <w:rFonts w:hint="eastAsia" w:eastAsia="宋体"/>
            <w:lang w:val="en-US" w:eastAsia="zh-CN"/>
          </w:rPr>
          <w:t>yer</w:t>
        </w:r>
      </w:ins>
      <w:del w:id="19" w:author="ZTE" w:date="2023-04-23T15:25:58Z">
        <w:r>
          <w:rPr>
            <w:rFonts w:eastAsia="Times New Roman"/>
            <w:lang w:eastAsia="ja-JP"/>
          </w:rPr>
          <w:delText>Qo</w:delText>
        </w:r>
      </w:del>
      <w:del w:id="20" w:author="ZTE" w:date="2023-04-23T15:25:57Z">
        <w:r>
          <w:rPr>
            <w:rFonts w:eastAsia="Times New Roman"/>
            <w:lang w:eastAsia="ja-JP"/>
          </w:rPr>
          <w:delText>E</w:delText>
        </w:r>
      </w:del>
      <w:r>
        <w:rPr>
          <w:rFonts w:eastAsia="Times New Roman"/>
          <w:lang w:eastAsia="ja-JP"/>
        </w:rPr>
        <w:t xml:space="preserve"> </w:t>
      </w:r>
      <w:ins w:id="21" w:author="Ericsson User" w:date="2023-03-31T17:20:00Z">
        <w:r>
          <w:rPr>
            <w:rFonts w:eastAsia="Times New Roman"/>
            <w:lang w:eastAsia="ja-JP"/>
          </w:rPr>
          <w:t xml:space="preserve">measurement </w:t>
        </w:r>
      </w:ins>
      <w:r>
        <w:rPr>
          <w:rFonts w:eastAsia="Times New Roman"/>
          <w:lang w:eastAsia="ja-JP"/>
        </w:rPr>
        <w:t>configuration.</w:t>
      </w:r>
    </w:p>
    <w:p>
      <w:pPr>
        <w:overflowPunct w:val="0"/>
        <w:autoSpaceDE w:val="0"/>
        <w:autoSpaceDN w:val="0"/>
        <w:adjustRightInd w:val="0"/>
        <w:textAlignment w:val="baseline"/>
        <w:rPr>
          <w:rFonts w:eastAsia="Times New Roman"/>
          <w:lang w:eastAsia="ja-JP"/>
        </w:rPr>
      </w:pPr>
      <w:r>
        <w:rPr>
          <w:rFonts w:eastAsia="Times New Roman"/>
          <w:lang w:eastAsia="ja-JP"/>
        </w:rPr>
        <w:t>For the RRC_CONNECTED state mobility, the source gNB may transmit the</w:t>
      </w:r>
      <w:ins w:id="22" w:author="Ericsson User" w:date="2023-03-31T17:29:00Z">
        <w:r>
          <w:rPr>
            <w:rFonts w:eastAsia="Times New Roman"/>
            <w:lang w:eastAsia="ja-JP"/>
          </w:rPr>
          <w:t xml:space="preserve"> information related to one or more application layer measurement configurations</w:t>
        </w:r>
      </w:ins>
      <w:r>
        <w:rPr>
          <w:rFonts w:eastAsia="Times New Roman"/>
          <w:lang w:eastAsia="ja-JP"/>
        </w:rPr>
        <w:t xml:space="preserve"> </w:t>
      </w:r>
      <w:del w:id="23" w:author="Ericsson User" w:date="2023-03-31T17:29:00Z">
        <w:r>
          <w:rPr>
            <w:rFonts w:eastAsia="Times New Roman"/>
            <w:lang w:eastAsia="ja-JP"/>
          </w:rPr>
          <w:delText xml:space="preserve">QoE measurement configuration(s) and/or the information related to the configuration(s) </w:delText>
        </w:r>
      </w:del>
      <w:r>
        <w:rPr>
          <w:rFonts w:eastAsia="Times New Roman"/>
          <w:lang w:eastAsia="ja-JP"/>
        </w:rPr>
        <w:t xml:space="preserve">of </w:t>
      </w:r>
      <w:del w:id="24" w:author="Ericsson User" w:date="2023-03-31T17:29:00Z">
        <w:r>
          <w:rPr>
            <w:rFonts w:eastAsia="Times New Roman"/>
            <w:lang w:eastAsia="ja-JP"/>
          </w:rPr>
          <w:delText>a specific</w:delText>
        </w:r>
      </w:del>
      <w:ins w:id="25" w:author="Ericsson User" w:date="2023-03-31T17:29:00Z">
        <w:r>
          <w:rPr>
            <w:rFonts w:eastAsia="Times New Roman"/>
            <w:lang w:eastAsia="ja-JP"/>
          </w:rPr>
          <w:t>the</w:t>
        </w:r>
      </w:ins>
      <w:r>
        <w:rPr>
          <w:rFonts w:eastAsia="Times New Roman"/>
          <w:lang w:eastAsia="ja-JP"/>
        </w:rPr>
        <w:t xml:space="preserve"> UE to the target gNB via XnAP or NGAP. For signalling-based QoE, the service type</w:t>
      </w:r>
      <w:ins w:id="26" w:author="ZTE" w:date="2023-04-26T15:07:24Z">
        <w:r>
          <w:rPr>
            <w:rFonts w:hint="eastAsia" w:eastAsia="宋体"/>
            <w:lang w:val="en-US" w:eastAsia="zh-CN"/>
          </w:rPr>
          <w:t xml:space="preserve"> </w:t>
        </w:r>
      </w:ins>
      <w:ins w:id="27" w:author="ZTE" w:date="2023-04-26T15:07:25Z">
        <w:r>
          <w:rPr>
            <w:rFonts w:hint="eastAsia" w:eastAsia="宋体"/>
            <w:lang w:val="en-US" w:eastAsia="zh-CN"/>
          </w:rPr>
          <w:t>in</w:t>
        </w:r>
      </w:ins>
      <w:ins w:id="28" w:author="ZTE" w:date="2023-04-26T15:07:26Z">
        <w:r>
          <w:rPr>
            <w:rFonts w:hint="eastAsia" w:eastAsia="宋体"/>
            <w:lang w:val="en-US" w:eastAsia="zh-CN"/>
          </w:rPr>
          <w:t>dication</w:t>
        </w:r>
      </w:ins>
      <w:r>
        <w:rPr>
          <w:rFonts w:eastAsia="Times New Roman"/>
          <w:lang w:eastAsia="ja-JP"/>
        </w:rPr>
        <w:t>, QoE reference,</w:t>
      </w:r>
      <w:ins w:id="29" w:author="Huawei-sjc" w:date="2023-03-31T09:42:00Z">
        <w:r>
          <w:rPr>
            <w:rFonts w:eastAsia="Times New Roman"/>
            <w:lang w:eastAsia="ja-JP"/>
          </w:rPr>
          <w:t xml:space="preserve"> and</w:t>
        </w:r>
      </w:ins>
      <w:ins w:id="30" w:author="Ericsson User" w:date="2023-03-31T15:59:00Z">
        <w:r>
          <w:rPr>
            <w:rFonts w:eastAsia="Times New Roman"/>
            <w:lang w:eastAsia="ja-JP"/>
          </w:rPr>
          <w:t>,</w:t>
        </w:r>
      </w:ins>
      <w:ins w:id="31" w:author="Huawei-sjc" w:date="2023-03-31T09:42:00Z">
        <w:r>
          <w:rPr>
            <w:rFonts w:eastAsia="Times New Roman"/>
            <w:lang w:eastAsia="ja-JP"/>
          </w:rPr>
          <w:t xml:space="preserve"> optionally</w:t>
        </w:r>
      </w:ins>
      <w:ins w:id="32" w:author="Ericsson User" w:date="2023-03-31T15:59:00Z">
        <w:r>
          <w:rPr>
            <w:rFonts w:eastAsia="Times New Roman"/>
            <w:lang w:eastAsia="ja-JP"/>
          </w:rPr>
          <w:t>,</w:t>
        </w:r>
      </w:ins>
      <w:ins w:id="33" w:author="Huawei-sjc" w:date="2023-03-31T09:42:00Z">
        <w:r>
          <w:rPr>
            <w:rFonts w:eastAsia="Times New Roman"/>
            <w:lang w:eastAsia="ja-JP"/>
          </w:rPr>
          <w:t xml:space="preserve"> </w:t>
        </w:r>
      </w:ins>
      <w:ins w:id="34" w:author="Huawei-sjc" w:date="2023-03-31T09:43:00Z">
        <w:r>
          <w:rPr>
            <w:rFonts w:eastAsia="Times New Roman"/>
            <w:lang w:eastAsia="ja-JP"/>
          </w:rPr>
          <w:t>the</w:t>
        </w:r>
      </w:ins>
      <w:r>
        <w:rPr>
          <w:rFonts w:eastAsia="Times New Roman"/>
          <w:lang w:eastAsia="ja-JP"/>
        </w:rPr>
        <w:t xml:space="preserve"> MCE IP address, measurement configuration application layer </w:t>
      </w:r>
      <w:del w:id="35" w:author="Ericsson User" w:date="2023-03-31T17:21:00Z">
        <w:r>
          <w:rPr>
            <w:rFonts w:eastAsia="Times New Roman"/>
            <w:lang w:eastAsia="ja-JP"/>
          </w:rPr>
          <w:delText>id</w:delText>
        </w:r>
      </w:del>
      <w:ins w:id="36" w:author="Ericsson User" w:date="2023-03-31T17:21:00Z">
        <w:r>
          <w:rPr>
            <w:rFonts w:eastAsia="Times New Roman"/>
            <w:lang w:eastAsia="ja-JP"/>
          </w:rPr>
          <w:t>ID</w:t>
        </w:r>
      </w:ins>
      <w:r>
        <w:rPr>
          <w:rFonts w:eastAsia="Times New Roman"/>
          <w:lang w:eastAsia="ja-JP"/>
        </w:rPr>
        <w:t>, MDT alignment information, area scope, slice support list for QMC</w:t>
      </w:r>
      <w:ins w:id="37" w:author="ZTE" w:date="2023-03-30T10:26:00Z">
        <w:r>
          <w:rPr>
            <w:rFonts w:hint="eastAsia" w:eastAsia="宋体"/>
            <w:lang w:val="en-US" w:eastAsia="zh-CN"/>
          </w:rPr>
          <w:t>, avail</w:t>
        </w:r>
      </w:ins>
      <w:ins w:id="38" w:author="Qualcomm (Shankar)" w:date="2023-03-30T10:24:00Z">
        <w:r>
          <w:rPr>
            <w:rFonts w:eastAsia="宋体"/>
            <w:lang w:val="en-US" w:eastAsia="zh-CN"/>
          </w:rPr>
          <w:t>a</w:t>
        </w:r>
      </w:ins>
      <w:ins w:id="39" w:author="ZTE" w:date="2023-03-30T10:26:00Z">
        <w:r>
          <w:rPr>
            <w:rFonts w:hint="eastAsia" w:eastAsia="宋体"/>
            <w:lang w:val="en-US" w:eastAsia="zh-CN"/>
          </w:rPr>
          <w:t>ble RAN visible QoE metrics</w:t>
        </w:r>
      </w:ins>
      <w:r>
        <w:rPr>
          <w:rFonts w:eastAsia="Times New Roman"/>
          <w:lang w:eastAsia="ja-JP"/>
        </w:rPr>
        <w:t xml:space="preserve"> and measurement status are passed to the target gNB. For management-based QoE, the service type</w:t>
      </w:r>
      <w:ins w:id="40" w:author="ZTE" w:date="2023-04-26T15:07:34Z">
        <w:r>
          <w:rPr>
            <w:rFonts w:hint="eastAsia" w:eastAsia="宋体"/>
            <w:lang w:val="en-US" w:eastAsia="zh-CN"/>
          </w:rPr>
          <w:t xml:space="preserve"> in</w:t>
        </w:r>
      </w:ins>
      <w:ins w:id="41" w:author="ZTE" w:date="2023-04-26T15:07:35Z">
        <w:r>
          <w:rPr>
            <w:rFonts w:hint="eastAsia" w:eastAsia="宋体"/>
            <w:lang w:val="en-US" w:eastAsia="zh-CN"/>
          </w:rPr>
          <w:t>di</w:t>
        </w:r>
      </w:ins>
      <w:ins w:id="42" w:author="ZTE" w:date="2023-04-26T15:07:36Z">
        <w:r>
          <w:rPr>
            <w:rFonts w:hint="eastAsia" w:eastAsia="宋体"/>
            <w:lang w:val="en-US" w:eastAsia="zh-CN"/>
          </w:rPr>
          <w:t>catio</w:t>
        </w:r>
      </w:ins>
      <w:ins w:id="43" w:author="ZTE" w:date="2023-04-26T15:07:38Z">
        <w:r>
          <w:rPr>
            <w:rFonts w:hint="eastAsia" w:eastAsia="宋体"/>
            <w:lang w:val="en-US" w:eastAsia="zh-CN"/>
          </w:rPr>
          <w:t>n</w:t>
        </w:r>
      </w:ins>
      <w:r>
        <w:rPr>
          <w:rFonts w:eastAsia="Times New Roman"/>
          <w:lang w:eastAsia="ja-JP"/>
        </w:rPr>
        <w:t xml:space="preserve">, measurement configuration application layer </w:t>
      </w:r>
      <w:del w:id="44" w:author="Ericsson User" w:date="2023-03-31T17:25:00Z">
        <w:r>
          <w:rPr>
            <w:rFonts w:eastAsia="Times New Roman"/>
            <w:lang w:eastAsia="ja-JP"/>
          </w:rPr>
          <w:delText>id</w:delText>
        </w:r>
      </w:del>
      <w:ins w:id="45" w:author="Ericsson User" w:date="2023-03-31T17:25:00Z">
        <w:r>
          <w:rPr>
            <w:rFonts w:eastAsia="Times New Roman"/>
            <w:lang w:eastAsia="ja-JP"/>
          </w:rPr>
          <w:t>ID</w:t>
        </w:r>
      </w:ins>
      <w:r>
        <w:rPr>
          <w:rFonts w:eastAsia="Times New Roman"/>
          <w:lang w:eastAsia="ja-JP"/>
        </w:rPr>
        <w:t xml:space="preserve">, </w:t>
      </w:r>
      <w:ins w:id="46" w:author="Ericsson User" w:date="2023-03-31T17:25:00Z">
        <w:r>
          <w:rPr>
            <w:rFonts w:eastAsia="Times New Roman"/>
            <w:lang w:eastAsia="ja-JP"/>
          </w:rPr>
          <w:t xml:space="preserve">the </w:t>
        </w:r>
      </w:ins>
      <w:r>
        <w:rPr>
          <w:rFonts w:eastAsia="Times New Roman"/>
          <w:lang w:eastAsia="ja-JP"/>
        </w:rPr>
        <w:t xml:space="preserve">MCE IP address and QoE measurement status are passed to the target gNB. For RRC_INACTIVE state mobility, QoE measurement configuration(s) of a specific UE can be retrieved from the gNB hosting the UE context when it resumes to the RRC_CONNECTED state. </w:t>
      </w:r>
      <w:del w:id="47" w:author="Ericsson User" w:date="2023-03-31T17:27:00Z">
        <w:r>
          <w:rPr>
            <w:rFonts w:eastAsia="Times New Roman"/>
            <w:lang w:eastAsia="ja-JP"/>
          </w:rPr>
          <w:delText xml:space="preserve">Multiple </w:delText>
        </w:r>
      </w:del>
      <w:del w:id="48" w:author="Ericsson User" w:date="2023-03-31T17:26:00Z">
        <w:r>
          <w:rPr>
            <w:rFonts w:eastAsia="Times New Roman"/>
            <w:lang w:eastAsia="ja-JP"/>
          </w:rPr>
          <w:delText xml:space="preserve">sets of </w:delText>
        </w:r>
      </w:del>
      <w:del w:id="49" w:author="Ericsson User" w:date="2023-03-31T17:27:00Z">
        <w:r>
          <w:rPr>
            <w:rFonts w:eastAsia="Times New Roman"/>
            <w:lang w:eastAsia="ja-JP"/>
          </w:rPr>
          <w:delText>QoE measurement configurations should be supported during mobility.</w:delText>
        </w:r>
      </w:del>
    </w:p>
    <w:p>
      <w:pPr>
        <w:overflowPunct w:val="0"/>
        <w:autoSpaceDE w:val="0"/>
        <w:autoSpaceDN w:val="0"/>
        <w:adjustRightInd w:val="0"/>
        <w:textAlignment w:val="baseline"/>
        <w:rPr>
          <w:rFonts w:eastAsia="Times New Roman"/>
          <w:lang w:eastAsia="ja-JP"/>
        </w:rPr>
      </w:pPr>
      <w:r>
        <w:rPr>
          <w:rFonts w:eastAsia="Times New Roman"/>
          <w:lang w:eastAsia="ja-JP"/>
        </w:rPr>
        <w:t>For signalling</w:t>
      </w:r>
      <w:ins w:id="50" w:author="Ericsson User" w:date="2023-03-31T17:28:00Z">
        <w:r>
          <w:rPr>
            <w:rFonts w:eastAsia="Times New Roman"/>
            <w:lang w:eastAsia="ja-JP"/>
          </w:rPr>
          <w:t>-</w:t>
        </w:r>
      </w:ins>
      <w:del w:id="51" w:author="Ericsson User" w:date="2023-03-31T17:28:00Z">
        <w:r>
          <w:rPr>
            <w:rFonts w:eastAsia="Times New Roman"/>
            <w:lang w:eastAsia="ja-JP"/>
          </w:rPr>
          <w:delText xml:space="preserve"> </w:delText>
        </w:r>
      </w:del>
      <w:r>
        <w:rPr>
          <w:rFonts w:eastAsia="Times New Roman"/>
          <w:lang w:eastAsia="ja-JP"/>
        </w:rPr>
        <w:t>based QoE, at handover to a target gNB that supports QoE</w:t>
      </w:r>
      <w:ins w:id="52" w:author="Ericsson User" w:date="2023-03-31T17:28:00Z">
        <w:r>
          <w:rPr>
            <w:rFonts w:eastAsia="Times New Roman"/>
            <w:lang w:eastAsia="ja-JP"/>
          </w:rPr>
          <w:t xml:space="preserve"> measurement collection</w:t>
        </w:r>
      </w:ins>
      <w:r>
        <w:rPr>
          <w:rFonts w:eastAsia="Times New Roman"/>
          <w:lang w:eastAsia="ja-JP"/>
        </w:rPr>
        <w:t>, the target gNB decides which of the application layer measurement configurations should be kept or released, e.g.</w:t>
      </w:r>
      <w:ins w:id="53" w:author="Ericsson User" w:date="2023-03-31T17:28:00Z">
        <w:r>
          <w:rPr>
            <w:rFonts w:eastAsia="Times New Roman"/>
            <w:lang w:eastAsia="ja-JP"/>
          </w:rPr>
          <w:t>,</w:t>
        </w:r>
      </w:ins>
      <w:r>
        <w:rPr>
          <w:rFonts w:eastAsia="Times New Roman"/>
          <w:lang w:eastAsia="ja-JP"/>
        </w:rPr>
        <w:t xml:space="preserve"> based on application layer measurement configuration information received from the source gNB in Xn/N</w:t>
      </w:r>
      <w:r>
        <w:rPr>
          <w:rFonts w:eastAsia="Times New Roman"/>
          <w:lang w:eastAsia="zh-CN"/>
        </w:rPr>
        <w:t>G</w:t>
      </w:r>
      <w:r>
        <w:rPr>
          <w:rFonts w:eastAsia="Times New Roman"/>
          <w:lang w:eastAsia="ja-JP"/>
        </w:rPr>
        <w:t xml:space="preserve"> signalling.</w:t>
      </w:r>
    </w:p>
    <w:p>
      <w:pPr>
        <w:overflowPunct w:val="0"/>
        <w:autoSpaceDE w:val="0"/>
        <w:autoSpaceDN w:val="0"/>
        <w:adjustRightInd w:val="0"/>
        <w:textAlignment w:val="baseline"/>
        <w:rPr>
          <w:rFonts w:ascii="Arial" w:hAnsi="Arial" w:eastAsia="Times New Roman"/>
          <w:sz w:val="32"/>
          <w:lang w:eastAsia="ja-JP"/>
        </w:rPr>
      </w:pPr>
      <w:r>
        <w:rPr>
          <w:rFonts w:eastAsia="Times New Roman"/>
          <w:lang w:eastAsia="zh-CN"/>
        </w:rPr>
        <w:t>When the UE resumes the connection with a gNB that does not support QoE, the UE releases all application layer measurement configurations.</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Next Change</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21.4</w:t>
      </w:r>
      <w:r>
        <w:rPr>
          <w:rFonts w:ascii="Arial" w:hAnsi="Arial" w:eastAsia="Times New Roman"/>
          <w:sz w:val="32"/>
          <w:lang w:eastAsia="ja-JP"/>
        </w:rPr>
        <w:tab/>
      </w:r>
      <w:r>
        <w:rPr>
          <w:rFonts w:ascii="Arial" w:hAnsi="Arial" w:eastAsia="Times New Roman"/>
          <w:sz w:val="32"/>
          <w:lang w:eastAsia="ja-JP"/>
        </w:rPr>
        <w:t>RAN Visible QoE Measurements</w:t>
      </w:r>
      <w:bookmarkEnd w:id="8"/>
    </w:p>
    <w:p>
      <w:pPr>
        <w:overflowPunct w:val="0"/>
        <w:autoSpaceDE w:val="0"/>
        <w:autoSpaceDN w:val="0"/>
        <w:adjustRightInd w:val="0"/>
        <w:textAlignment w:val="baseline"/>
        <w:rPr>
          <w:rFonts w:eastAsia="Times New Roman"/>
          <w:lang w:eastAsia="ja-JP"/>
        </w:rPr>
      </w:pPr>
      <w:r>
        <w:rPr>
          <w:rFonts w:eastAsia="Times New Roman"/>
          <w:lang w:eastAsia="ja-JP"/>
        </w:rPr>
        <w:t xml:space="preserve">RAN visible QoE measurements are configured </w:t>
      </w:r>
      <w:del w:id="54" w:author="Ericsson User" w:date="2023-03-31T17:39:00Z">
        <w:r>
          <w:rPr>
            <w:rFonts w:eastAsia="Times New Roman"/>
            <w:lang w:eastAsia="ja-JP"/>
          </w:rPr>
          <w:delText xml:space="preserve">to </w:delText>
        </w:r>
      </w:del>
      <w:ins w:id="55" w:author="Ericsson User" w:date="2023-03-31T17:39:00Z">
        <w:r>
          <w:rPr>
            <w:rFonts w:eastAsia="Times New Roman"/>
            <w:lang w:eastAsia="ja-JP"/>
          </w:rPr>
          <w:t xml:space="preserve">at </w:t>
        </w:r>
      </w:ins>
      <w:r>
        <w:rPr>
          <w:rFonts w:eastAsia="Times New Roman"/>
          <w:lang w:eastAsia="ja-JP"/>
        </w:rPr>
        <w:t xml:space="preserve">the UE by the gNB, where a subset of configured QoE metrics is reported from the UE to the gNB as an explicit IE readable by the gNB. The RAN visible QoE measurements can be </w:t>
      </w:r>
      <w:del w:id="56" w:author="Ericsson User" w:date="2023-03-31T17:39:00Z">
        <w:r>
          <w:rPr>
            <w:rFonts w:eastAsia="Times New Roman"/>
            <w:lang w:eastAsia="ja-JP"/>
          </w:rPr>
          <w:delText xml:space="preserve">utilized </w:delText>
        </w:r>
      </w:del>
      <w:ins w:id="57" w:author="Ericsson User" w:date="2023-03-31T17:39:00Z">
        <w:r>
          <w:rPr>
            <w:rFonts w:eastAsia="Times New Roman"/>
            <w:lang w:eastAsia="ja-JP"/>
          </w:rPr>
          <w:t xml:space="preserve">used </w:t>
        </w:r>
      </w:ins>
      <w:r>
        <w:rPr>
          <w:rFonts w:eastAsia="Times New Roman"/>
          <w:lang w:eastAsia="ja-JP"/>
        </w:rPr>
        <w:t xml:space="preserve">by the gNB for network optimization. The RAN visible QoE measurements are supported for the DASH streaming and VR services. The gNB configures the RAN visible QoE measurement </w:t>
      </w:r>
      <w:del w:id="58" w:author="Ericsson User" w:date="2023-03-31T17:40:00Z">
        <w:r>
          <w:rPr>
            <w:rFonts w:eastAsia="Times New Roman"/>
            <w:lang w:eastAsia="ja-JP"/>
          </w:rPr>
          <w:delText>to collect</w:delText>
        </w:r>
      </w:del>
      <w:ins w:id="59" w:author="Ericsson User" w:date="2023-03-31T17:40:00Z">
        <w:r>
          <w:rPr>
            <w:rFonts w:eastAsia="Times New Roman"/>
            <w:lang w:eastAsia="ja-JP"/>
          </w:rPr>
          <w:t>of</w:t>
        </w:r>
      </w:ins>
      <w:r>
        <w:rPr>
          <w:rFonts w:eastAsia="Times New Roman"/>
          <w:lang w:eastAsia="ja-JP"/>
        </w:rPr>
        <w:t xml:space="preserve"> all or some of the available RAN visible QoE metrics, where the indication of metric availability is received</w:t>
      </w:r>
      <w:ins w:id="60" w:author="Ericsson User" w:date="2023-03-31T17:40:00Z">
        <w:r>
          <w:rPr>
            <w:rFonts w:eastAsia="Times New Roman"/>
            <w:lang w:eastAsia="ja-JP"/>
          </w:rPr>
          <w:t xml:space="preserve"> by the gNB</w:t>
        </w:r>
      </w:ins>
      <w:r>
        <w:rPr>
          <w:rFonts w:eastAsia="Times New Roman"/>
          <w:lang w:eastAsia="ja-JP"/>
        </w:rPr>
        <w:t xml:space="preserve"> </w:t>
      </w:r>
      <w:del w:id="61" w:author="Nokia" w:date="2023-04-20T18:45:00Z">
        <w:r>
          <w:rPr>
            <w:rFonts w:eastAsia="Times New Roman"/>
            <w:lang w:eastAsia="ja-JP"/>
          </w:rPr>
          <w:delText>from the OAM or the 5GC</w:delText>
        </w:r>
      </w:del>
      <w:ins w:id="62" w:author="Nokia" w:date="2023-04-20T18:45:00Z">
        <w:r>
          <w:rPr>
            <w:rFonts w:eastAsia="Times New Roman"/>
            <w:lang w:eastAsia="ja-JP"/>
          </w:rPr>
          <w:t>as part of management-based or the signalling-based QoE configuration</w:t>
        </w:r>
      </w:ins>
      <w:r>
        <w:rPr>
          <w:rFonts w:eastAsia="Times New Roman"/>
          <w:lang w:eastAsia="ja-JP"/>
        </w:rPr>
        <w:t xml:space="preserve">. The set of available RAN visible QoE metrics is a subset of the metrics </w:t>
      </w:r>
      <w:del w:id="63" w:author="Ericsson User" w:date="2023-03-31T17:33:00Z">
        <w:r>
          <w:rPr>
            <w:rFonts w:eastAsia="Times New Roman"/>
            <w:lang w:eastAsia="ja-JP"/>
          </w:rPr>
          <w:delText xml:space="preserve">which are already </w:delText>
        </w:r>
      </w:del>
      <w:r>
        <w:rPr>
          <w:rFonts w:eastAsia="Times New Roman"/>
          <w:lang w:eastAsia="ja-JP"/>
        </w:rPr>
        <w:t xml:space="preserve">configured as part of QoE measurement configuration encapsulated in the application layer container. </w:t>
      </w:r>
      <w:ins w:id="64" w:author="ZTE" w:date="2023-03-30T10:22:00Z">
        <w:r>
          <w:rPr/>
          <w:t xml:space="preserve">RAN </w:t>
        </w:r>
      </w:ins>
      <w:ins w:id="65" w:author="Nokia" w:date="2023-04-20T18:54:00Z">
        <w:r>
          <w:rPr/>
          <w:t>v</w:t>
        </w:r>
      </w:ins>
      <w:ins w:id="66" w:author="ZTE" w:date="2023-03-30T10:22:00Z">
        <w:r>
          <w:rPr/>
          <w:t>isible QoE measurements and</w:t>
        </w:r>
      </w:ins>
      <w:ins w:id="67" w:author="ZTE" w:date="2023-03-30T10:22:00Z">
        <w:r>
          <w:rPr>
            <w:rFonts w:hint="eastAsia" w:eastAsia="宋体"/>
            <w:lang w:val="en-US" w:eastAsia="zh-CN"/>
          </w:rPr>
          <w:t xml:space="preserve"> encapsulated</w:t>
        </w:r>
      </w:ins>
      <w:ins w:id="68" w:author="ZTE" w:date="2023-03-30T10:22:00Z">
        <w:r>
          <w:rPr/>
          <w:t xml:space="preserve"> QoE measurements can be configured together or separately. </w:t>
        </w:r>
      </w:ins>
      <w:ins w:id="69" w:author="Ericsson User" w:date="2023-03-31T16:02:00Z">
        <w:r>
          <w:rPr>
            <w:rFonts w:eastAsia="Times New Roman"/>
            <w:lang w:eastAsia="ja-JP"/>
          </w:rPr>
          <w:t xml:space="preserve">RAN visible </w:t>
        </w:r>
      </w:ins>
      <w:ins w:id="70" w:author="Ericsson User" w:date="2023-03-31T16:02:00Z">
        <w:r>
          <w:rPr>
            <w:rFonts w:eastAsia="宋体"/>
            <w:lang w:eastAsia="zh-CN"/>
          </w:rPr>
          <w:t>QoE</w:t>
        </w:r>
      </w:ins>
      <w:ins w:id="71" w:author="Ericsson User" w:date="2023-03-31T16:02:00Z">
        <w:r>
          <w:rPr>
            <w:rFonts w:eastAsia="Times New Roman"/>
            <w:lang w:eastAsia="ja-JP"/>
          </w:rPr>
          <w:t xml:space="preserve"> </w:t>
        </w:r>
      </w:ins>
      <w:ins w:id="72" w:author="Ericsson User" w:date="2023-03-31T16:02:00Z">
        <w:del w:id="73" w:author="Ericsson User" w:date="2023-03-31T17:33:00Z">
          <w:r>
            <w:rPr>
              <w:rFonts w:eastAsia="Times New Roman"/>
              <w:lang w:eastAsia="ja-JP"/>
            </w:rPr>
            <w:delText>configuration</w:delText>
          </w:r>
        </w:del>
      </w:ins>
      <w:ins w:id="74" w:author="Ericsson User" w:date="2023-03-31T17:33:00Z">
        <w:r>
          <w:rPr>
            <w:rFonts w:eastAsia="Times New Roman"/>
            <w:lang w:eastAsia="ja-JP"/>
          </w:rPr>
          <w:t>measurements</w:t>
        </w:r>
      </w:ins>
      <w:ins w:id="75" w:author="Ericsson User" w:date="2023-03-31T16:02:00Z">
        <w:r>
          <w:rPr>
            <w:rFonts w:eastAsia="Times New Roman"/>
            <w:lang w:eastAsia="ja-JP"/>
          </w:rPr>
          <w:t xml:space="preserve"> can only be configured if there is a corresponding </w:t>
        </w:r>
      </w:ins>
      <w:ins w:id="76" w:author="Ericsson User" w:date="2023-03-31T16:02:00Z">
        <w:r>
          <w:rPr>
            <w:rFonts w:eastAsia="宋体"/>
            <w:lang w:eastAsia="zh-CN"/>
          </w:rPr>
          <w:t>QoE</w:t>
        </w:r>
      </w:ins>
      <w:ins w:id="77" w:author="Ericsson User" w:date="2023-03-31T16:02:00Z">
        <w:r>
          <w:rPr>
            <w:rFonts w:eastAsia="Times New Roman"/>
            <w:lang w:eastAsia="ja-JP"/>
          </w:rPr>
          <w:t xml:space="preserve"> measurement configuration for the same service type configured at the UE. </w:t>
        </w:r>
      </w:ins>
      <w:ins w:id="78" w:author="Ericsson User" w:date="2023-04-18T21:32:00Z">
        <w:r>
          <w:rPr>
            <w:rStyle w:val="46"/>
            <w:sz w:val="20"/>
          </w:rPr>
          <w:t>The gNB may modify a RAN visible QoE configuration by releasing it and configuring the UE with a new RAN visible QoE configuration pertaining to the same QoE reference</w:t>
        </w:r>
      </w:ins>
      <w:ins w:id="79" w:author="ZTE" w:date="2023-04-23T15:38:25Z">
        <w:r>
          <w:rPr>
            <w:rStyle w:val="46"/>
            <w:rFonts w:hint="eastAsia" w:eastAsia="宋体"/>
            <w:sz w:val="20"/>
            <w:lang w:val="en-US" w:eastAsia="zh-CN"/>
          </w:rPr>
          <w:t>.</w:t>
        </w:r>
      </w:ins>
      <w:ins w:id="80" w:author="ZTE" w:date="2023-04-25T16:24:57Z">
        <w:r>
          <w:rPr>
            <w:rStyle w:val="46"/>
            <w:rFonts w:hint="eastAsia" w:eastAsia="宋体"/>
            <w:sz w:val="20"/>
            <w:lang w:val="en-US" w:eastAsia="zh-CN"/>
          </w:rPr>
          <w:t xml:space="preserve"> </w:t>
        </w:r>
      </w:ins>
      <w:ins w:id="81" w:author="ZTE" w:date="2023-04-25T16:24:49Z">
        <w:r>
          <w:rPr>
            <w:sz w:val="20"/>
            <w:szCs w:val="20"/>
            <w:lang w:eastAsia="zh-CN"/>
          </w:rPr>
          <w:t xml:space="preserve">In this case, the new RAN visible QoE configuration applies immediately, </w:t>
        </w:r>
        <w:bookmarkStart w:id="9" w:name="_GoBack"/>
        <w:bookmarkEnd w:id="9"/>
        <w:r>
          <w:rPr>
            <w:sz w:val="20"/>
            <w:szCs w:val="20"/>
            <w:lang w:eastAsia="zh-CN"/>
          </w:rPr>
          <w:t>i.e., during the same application session</w:t>
        </w:r>
      </w:ins>
      <w:r>
        <w:rPr>
          <w:rStyle w:val="46"/>
          <w:rFonts w:hint="eastAsia" w:eastAsia="宋体"/>
          <w:sz w:val="20"/>
          <w:lang w:val="en-US" w:eastAsia="zh-CN"/>
        </w:rPr>
        <w:t xml:space="preserve"> </w:t>
      </w:r>
      <w:del w:id="82" w:author="ZTE" w:date="2023-03-30T10:22:00Z">
        <w:r>
          <w:rPr>
            <w:rFonts w:eastAsia="Times New Roman"/>
            <w:lang w:eastAsia="ja-JP"/>
          </w:rPr>
          <w:delText>The PDU session ID(s) corresponding to the service that is subject to QoE measurements can also be reported by the UE along with the RAN visible QoE measurement results.</w:delText>
        </w:r>
      </w:del>
    </w:p>
    <w:p>
      <w:pPr>
        <w:overflowPunct w:val="0"/>
        <w:autoSpaceDE w:val="0"/>
        <w:autoSpaceDN w:val="0"/>
        <w:adjustRightInd w:val="0"/>
        <w:textAlignment w:val="baseline"/>
        <w:rPr>
          <w:ins w:id="83" w:author="Ericsson User" w:date="2023-03-31T17:37:00Z"/>
          <w:rFonts w:eastAsia="宋体"/>
          <w:lang w:val="en-US" w:eastAsia="zh-CN"/>
        </w:rPr>
      </w:pPr>
      <w:r>
        <w:rPr>
          <w:rFonts w:eastAsia="Times New Roman"/>
          <w:lang w:eastAsia="ja-JP"/>
        </w:rPr>
        <w:t xml:space="preserve">Multiple simultaneous RAN visible </w:t>
      </w:r>
      <w:r>
        <w:rPr>
          <w:rFonts w:eastAsia="宋体"/>
          <w:lang w:eastAsia="zh-CN"/>
        </w:rPr>
        <w:t>QoE</w:t>
      </w:r>
      <w:r>
        <w:rPr>
          <w:rFonts w:eastAsia="Times New Roman"/>
          <w:lang w:eastAsia="ja-JP"/>
        </w:rPr>
        <w:t xml:space="preserve"> measurement configurations and reports can be supported for RAN visible </w:t>
      </w:r>
      <w:r>
        <w:rPr>
          <w:rFonts w:eastAsia="宋体"/>
          <w:lang w:eastAsia="zh-CN"/>
        </w:rPr>
        <w:t>QoE</w:t>
      </w:r>
      <w:r>
        <w:rPr>
          <w:rFonts w:eastAsia="Times New Roman"/>
          <w:lang w:eastAsia="ja-JP"/>
        </w:rPr>
        <w:t xml:space="preserve"> measurement</w:t>
      </w:r>
      <w:ins w:id="84" w:author="Ericsson User" w:date="2023-03-31T17:35:00Z">
        <w:r>
          <w:rPr>
            <w:rFonts w:eastAsia="Times New Roman"/>
            <w:lang w:eastAsia="ja-JP"/>
          </w:rPr>
          <w:t>s</w:t>
        </w:r>
      </w:ins>
      <w:r>
        <w:rPr>
          <w:rFonts w:eastAsia="Times New Roman"/>
          <w:lang w:eastAsia="ja-JP"/>
        </w:rPr>
        <w:t xml:space="preserve">, and each RAN visible </w:t>
      </w:r>
      <w:r>
        <w:rPr>
          <w:rFonts w:eastAsia="宋体"/>
          <w:lang w:eastAsia="zh-CN"/>
        </w:rPr>
        <w:t>QoE</w:t>
      </w:r>
      <w:r>
        <w:rPr>
          <w:rFonts w:eastAsia="Times New Roman"/>
          <w:lang w:eastAsia="ja-JP"/>
        </w:rPr>
        <w:t xml:space="preserve"> measurement configuration and report is identified by the same </w:t>
      </w:r>
      <w:del w:id="85" w:author="ZTE" w:date="2023-04-23T15:39:37Z">
        <w:r>
          <w:rPr>
            <w:rFonts w:eastAsia="Times New Roman"/>
            <w:lang w:eastAsia="ja-JP"/>
          </w:rPr>
          <w:delText>RRC identifier</w:delText>
        </w:r>
      </w:del>
      <w:ins w:id="86" w:author="ZTE" w:date="2023-04-23T15:39:37Z">
        <w:r>
          <w:rPr>
            <w:rFonts w:hint="eastAsia" w:eastAsia="宋体"/>
            <w:lang w:eastAsia="zh-CN"/>
          </w:rPr>
          <w:t>measurement configuration application layer ID</w:t>
        </w:r>
      </w:ins>
      <w:r>
        <w:rPr>
          <w:rFonts w:eastAsia="Times New Roman"/>
          <w:lang w:eastAsia="ja-JP"/>
        </w:rPr>
        <w:t xml:space="preserve"> as the</w:t>
      </w:r>
      <w:ins w:id="87" w:author="ZTE" w:date="2023-04-25T16:33:13Z">
        <w:r>
          <w:rPr>
            <w:rFonts w:hint="eastAsia" w:eastAsia="宋体"/>
            <w:lang w:val="en-US" w:eastAsia="zh-CN"/>
          </w:rPr>
          <w:t xml:space="preserve"> co</w:t>
        </w:r>
      </w:ins>
      <w:ins w:id="88" w:author="ZTE" w:date="2023-04-25T16:33:14Z">
        <w:r>
          <w:rPr>
            <w:rFonts w:hint="eastAsia" w:eastAsia="宋体"/>
            <w:lang w:val="en-US" w:eastAsia="zh-CN"/>
          </w:rPr>
          <w:t>rres</w:t>
        </w:r>
      </w:ins>
      <w:ins w:id="89" w:author="ZTE" w:date="2023-04-25T16:33:15Z">
        <w:r>
          <w:rPr>
            <w:rFonts w:hint="eastAsia" w:eastAsia="宋体"/>
            <w:lang w:val="en-US" w:eastAsia="zh-CN"/>
          </w:rPr>
          <w:t>pondin</w:t>
        </w:r>
      </w:ins>
      <w:ins w:id="90" w:author="ZTE" w:date="2023-04-25T16:33:16Z">
        <w:r>
          <w:rPr>
            <w:rFonts w:hint="eastAsia" w:eastAsia="宋体"/>
            <w:lang w:val="en-US" w:eastAsia="zh-CN"/>
          </w:rPr>
          <w:t>g</w:t>
        </w:r>
      </w:ins>
      <w:r>
        <w:rPr>
          <w:rFonts w:eastAsia="Times New Roman"/>
          <w:lang w:eastAsia="ja-JP"/>
        </w:rPr>
        <w:t xml:space="preserve"> </w:t>
      </w:r>
      <w:r>
        <w:rPr>
          <w:rFonts w:eastAsia="宋体"/>
          <w:lang w:eastAsia="zh-CN"/>
        </w:rPr>
        <w:t>QoE</w:t>
      </w:r>
      <w:r>
        <w:rPr>
          <w:rFonts w:eastAsia="Times New Roman"/>
          <w:lang w:eastAsia="ja-JP"/>
        </w:rPr>
        <w:t xml:space="preserve"> measurement configuration and measurement report. After receiving the RAN visible </w:t>
      </w:r>
      <w:r>
        <w:rPr>
          <w:rFonts w:eastAsia="宋体"/>
          <w:lang w:eastAsia="zh-CN"/>
        </w:rPr>
        <w:t>QoE</w:t>
      </w:r>
      <w:r>
        <w:rPr>
          <w:rFonts w:eastAsia="Times New Roman"/>
          <w:lang w:eastAsia="ja-JP"/>
        </w:rPr>
        <w:t xml:space="preserve"> measurement configuration, the UE RRC layer forwards the configuration to the application layer, indicating the service type, the </w:t>
      </w:r>
      <w:del w:id="91" w:author="ZTE" w:date="2023-04-23T15:39:41Z">
        <w:r>
          <w:rPr>
            <w:rFonts w:eastAsia="Times New Roman"/>
            <w:lang w:eastAsia="ja-JP"/>
          </w:rPr>
          <w:delText>RRC identifier</w:delText>
        </w:r>
      </w:del>
      <w:ins w:id="92" w:author="ZTE" w:date="2023-04-23T15:39:41Z">
        <w:r>
          <w:rPr>
            <w:rFonts w:hint="eastAsia" w:eastAsia="宋体"/>
            <w:lang w:eastAsia="zh-CN"/>
          </w:rPr>
          <w:t>measurement configuration application layer ID</w:t>
        </w:r>
      </w:ins>
      <w:r>
        <w:rPr>
          <w:rFonts w:eastAsia="Times New Roman"/>
          <w:lang w:eastAsia="ja-JP"/>
        </w:rPr>
        <w:t xml:space="preserve"> and</w:t>
      </w:r>
      <w:ins w:id="93" w:author="Ericsson User" w:date="2023-03-31T15:49:00Z">
        <w:r>
          <w:rPr>
            <w:rFonts w:eastAsia="Times New Roman"/>
            <w:lang w:eastAsia="ja-JP"/>
          </w:rPr>
          <w:t>, optionally,</w:t>
        </w:r>
      </w:ins>
      <w:r>
        <w:rPr>
          <w:rFonts w:eastAsia="Times New Roman"/>
          <w:lang w:eastAsia="ja-JP"/>
        </w:rPr>
        <w:t xml:space="preserve"> the</w:t>
      </w:r>
      <w:ins w:id="94" w:author="Ericsson User" w:date="2023-03-31T15:56:00Z">
        <w:r>
          <w:rPr>
            <w:rFonts w:eastAsia="Times New Roman"/>
            <w:lang w:eastAsia="ja-JP"/>
          </w:rPr>
          <w:t xml:space="preserve"> reporting</w:t>
        </w:r>
      </w:ins>
      <w:r>
        <w:rPr>
          <w:rFonts w:eastAsia="Times New Roman"/>
          <w:lang w:eastAsia="ja-JP"/>
        </w:rPr>
        <w:t xml:space="preserve"> periodicity</w:t>
      </w:r>
      <w:ins w:id="95" w:author="Ericsson User" w:date="2023-03-31T15:57:00Z">
        <w:r>
          <w:rPr>
            <w:rFonts w:eastAsia="Times New Roman"/>
            <w:lang w:eastAsia="ja-JP"/>
          </w:rPr>
          <w:t xml:space="preserve"> for RAN visible QoE</w:t>
        </w:r>
      </w:ins>
      <w:r>
        <w:rPr>
          <w:rFonts w:eastAsia="Times New Roman"/>
          <w:lang w:eastAsia="ja-JP"/>
        </w:rPr>
        <w:t>.</w:t>
      </w:r>
      <w:r>
        <w:rPr>
          <w:rFonts w:hint="eastAsia" w:eastAsia="宋体"/>
          <w:lang w:val="en-US" w:eastAsia="zh-CN"/>
        </w:rPr>
        <w:t xml:space="preserve"> </w:t>
      </w:r>
      <w:del w:id="96" w:author="Ericsson User" w:date="2023-03-31T16:02:00Z">
        <w:r>
          <w:rPr>
            <w:rFonts w:eastAsia="Times New Roman"/>
            <w:lang w:eastAsia="ja-JP"/>
          </w:rPr>
          <w:delText xml:space="preserve">RAN visible </w:delText>
        </w:r>
      </w:del>
      <w:del w:id="97" w:author="Ericsson User" w:date="2023-03-31T16:02:00Z">
        <w:r>
          <w:rPr>
            <w:rFonts w:eastAsia="宋体"/>
            <w:lang w:eastAsia="zh-CN"/>
          </w:rPr>
          <w:delText>QoE</w:delText>
        </w:r>
      </w:del>
      <w:del w:id="98" w:author="Ericsson User" w:date="2023-03-31T16:02:00Z">
        <w:r>
          <w:rPr>
            <w:rFonts w:eastAsia="Times New Roman"/>
            <w:lang w:eastAsia="ja-JP"/>
          </w:rPr>
          <w:delText xml:space="preserve"> configuration can only be configured if there is a corresponding </w:delText>
        </w:r>
      </w:del>
      <w:del w:id="99" w:author="Ericsson User" w:date="2023-03-31T16:02:00Z">
        <w:r>
          <w:rPr>
            <w:rFonts w:eastAsia="宋体"/>
            <w:lang w:eastAsia="zh-CN"/>
          </w:rPr>
          <w:delText>QoE</w:delText>
        </w:r>
      </w:del>
      <w:del w:id="100" w:author="Ericsson User" w:date="2023-03-31T16:02:00Z">
        <w:r>
          <w:rPr>
            <w:rFonts w:eastAsia="Times New Roman"/>
            <w:lang w:eastAsia="ja-JP"/>
          </w:rPr>
          <w:delText xml:space="preserve"> measurement configuration for the same service type configured at the UE. </w:delText>
        </w:r>
      </w:del>
      <w:r>
        <w:rPr>
          <w:rFonts w:eastAsia="Times New Roman"/>
          <w:lang w:eastAsia="ja-JP"/>
        </w:rPr>
        <w:t xml:space="preserve">The application layer sends the RAN visible </w:t>
      </w:r>
      <w:r>
        <w:rPr>
          <w:rFonts w:eastAsia="宋体"/>
          <w:lang w:eastAsia="zh-CN"/>
        </w:rPr>
        <w:t>QoE</w:t>
      </w:r>
      <w:r>
        <w:rPr>
          <w:rFonts w:eastAsia="Times New Roman"/>
          <w:lang w:eastAsia="ja-JP"/>
        </w:rPr>
        <w:t xml:space="preserve"> measurement report associated with the </w:t>
      </w:r>
      <w:del w:id="101" w:author="ZTE" w:date="2023-04-23T15:39:46Z">
        <w:r>
          <w:rPr>
            <w:rFonts w:eastAsia="Times New Roman"/>
            <w:lang w:eastAsia="ja-JP"/>
          </w:rPr>
          <w:delText>RRC identifier</w:delText>
        </w:r>
      </w:del>
      <w:ins w:id="102" w:author="ZTE" w:date="2023-04-23T15:39:46Z">
        <w:r>
          <w:rPr>
            <w:rFonts w:hint="eastAsia" w:eastAsia="宋体"/>
            <w:lang w:eastAsia="zh-CN"/>
          </w:rPr>
          <w:t>measurement configuration application layer ID</w:t>
        </w:r>
      </w:ins>
      <w:r>
        <w:rPr>
          <w:rFonts w:eastAsia="Times New Roman"/>
          <w:lang w:eastAsia="ja-JP"/>
        </w:rPr>
        <w:t xml:space="preserve"> to the UE's AS layer. </w:t>
      </w:r>
      <w:ins w:id="103" w:author="ZTE" w:date="2023-03-30T10:24:00Z">
        <w:r>
          <w:rPr>
            <w:rFonts w:eastAsia="Times New Roman"/>
            <w:lang w:eastAsia="ja-JP"/>
          </w:rPr>
          <w:t>The PDU session ID(s) corresponding to the service that is subject to QoE measurements can also be reported by the UE along with the RAN visible QoE measurement results.</w:t>
        </w:r>
      </w:ins>
      <w:ins w:id="104" w:author="ZTE" w:date="2023-03-30T10:24:00Z">
        <w:r>
          <w:rPr>
            <w:rFonts w:hint="eastAsia" w:eastAsia="宋体"/>
            <w:lang w:val="en-US" w:eastAsia="zh-CN"/>
          </w:rPr>
          <w:t xml:space="preserve"> </w:t>
        </w:r>
      </w:ins>
    </w:p>
    <w:p>
      <w:pPr>
        <w:overflowPunct w:val="0"/>
        <w:autoSpaceDE w:val="0"/>
        <w:autoSpaceDN w:val="0"/>
        <w:adjustRightInd w:val="0"/>
        <w:textAlignment w:val="baseline"/>
        <w:rPr>
          <w:ins w:id="105" w:author="Ericsson User" w:date="2023-03-31T17:38:00Z"/>
          <w:rFonts w:eastAsia="Times New Roman"/>
          <w:lang w:eastAsia="zh-CN"/>
        </w:rPr>
      </w:pPr>
      <w:r>
        <w:rPr>
          <w:rFonts w:eastAsia="Times New Roman"/>
          <w:lang w:eastAsia="ja-JP"/>
        </w:rPr>
        <w:t>If there is no reporting periodicity defined in the RAN visible QoE configuration,</w:t>
      </w:r>
      <w:r>
        <w:rPr>
          <w:rFonts w:eastAsia="宋体"/>
          <w:lang w:eastAsia="zh-CN"/>
        </w:rPr>
        <w:t xml:space="preserve"> the </w:t>
      </w:r>
      <w:r>
        <w:rPr>
          <w:rFonts w:eastAsia="Times New Roman"/>
          <w:lang w:eastAsia="ja-JP"/>
        </w:rPr>
        <w:t xml:space="preserve">UE sends both RAN visible </w:t>
      </w:r>
      <w:r>
        <w:rPr>
          <w:rFonts w:eastAsia="宋体"/>
          <w:lang w:eastAsia="zh-CN"/>
        </w:rPr>
        <w:t>QoE</w:t>
      </w:r>
      <w:r>
        <w:rPr>
          <w:rFonts w:eastAsia="Times New Roman"/>
          <w:lang w:eastAsia="ja-JP"/>
        </w:rPr>
        <w:t xml:space="preserve"> measurement reports and the </w:t>
      </w:r>
      <w:r>
        <w:rPr>
          <w:rFonts w:eastAsia="宋体"/>
          <w:lang w:eastAsia="zh-CN"/>
        </w:rPr>
        <w:t>QoE</w:t>
      </w:r>
      <w:r>
        <w:rPr>
          <w:rFonts w:eastAsia="Times New Roman"/>
          <w:lang w:eastAsia="ja-JP"/>
        </w:rPr>
        <w:t xml:space="preserve"> measurement reports to the gNB in the same </w:t>
      </w:r>
      <w:r>
        <w:rPr>
          <w:rFonts w:eastAsia="Times New Roman"/>
          <w:i/>
          <w:lang w:eastAsia="ja-JP"/>
        </w:rPr>
        <w:t>MeasurementReportAppLayer</w:t>
      </w:r>
      <w:r>
        <w:rPr>
          <w:rFonts w:eastAsia="Times New Roman"/>
          <w:lang w:eastAsia="ja-JP"/>
        </w:rPr>
        <w:t xml:space="preserve"> message, except when </w:t>
      </w:r>
      <w:r>
        <w:rPr>
          <w:rFonts w:eastAsia="Times New Roman"/>
          <w:lang w:eastAsia="zh-CN"/>
        </w:rPr>
        <w:t>QoE measurement collection pause indication is received</w:t>
      </w:r>
      <w:r>
        <w:rPr>
          <w:rFonts w:eastAsia="Times New Roman"/>
          <w:lang w:eastAsia="ja-JP"/>
        </w:rPr>
        <w:t xml:space="preserve"> (e.g.</w:t>
      </w:r>
      <w:ins w:id="106" w:author="Ericsson User" w:date="2023-03-31T17:40:00Z">
        <w:r>
          <w:rPr>
            <w:rFonts w:eastAsia="Times New Roman"/>
            <w:lang w:eastAsia="ja-JP"/>
          </w:rPr>
          <w:t>,</w:t>
        </w:r>
      </w:ins>
      <w:r>
        <w:rPr>
          <w:rFonts w:eastAsia="Times New Roman"/>
          <w:lang w:eastAsia="ja-JP"/>
        </w:rPr>
        <w:t xml:space="preserve"> in case of RAN overload). When </w:t>
      </w:r>
      <w:ins w:id="107" w:author="Ericsson User" w:date="2023-03-31T17:41:00Z">
        <w:r>
          <w:rPr>
            <w:rFonts w:eastAsia="Times New Roman"/>
            <w:lang w:eastAsia="ja-JP"/>
          </w:rPr>
          <w:t xml:space="preserve">a </w:t>
        </w:r>
      </w:ins>
      <w:r>
        <w:rPr>
          <w:rFonts w:eastAsia="Times New Roman"/>
          <w:lang w:eastAsia="ja-JP"/>
        </w:rPr>
        <w:t xml:space="preserve">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Pr>
          <w:rFonts w:eastAsia="Times New Roman"/>
          <w:lang w:eastAsia="zh-CN"/>
        </w:rPr>
        <w:t xml:space="preserve">dedicated RAN visible QoE reporting periodicity is configured by the gNB. The UE Application layer can measure the RAN visible QoE metrics based on this reporting periodicity. </w:t>
      </w:r>
    </w:p>
    <w:p>
      <w:pPr>
        <w:overflowPunct w:val="0"/>
        <w:autoSpaceDE w:val="0"/>
        <w:autoSpaceDN w:val="0"/>
        <w:adjustRightInd w:val="0"/>
        <w:textAlignment w:val="baseline"/>
        <w:rPr>
          <w:ins w:id="108" w:author="ZTE" w:date="2023-03-30T10:24:00Z"/>
          <w:rFonts w:eastAsia="宋体"/>
          <w:lang w:val="en-US" w:eastAsia="zh-CN"/>
        </w:rPr>
      </w:pPr>
      <w:r>
        <w:rPr>
          <w:rFonts w:eastAsia="Times New Roman"/>
          <w:lang w:eastAsia="ja-JP"/>
        </w:rPr>
        <w:t xml:space="preserve">The gNB can release one or multiple RAN visible </w:t>
      </w:r>
      <w:r>
        <w:rPr>
          <w:rFonts w:eastAsia="宋体"/>
          <w:lang w:eastAsia="zh-CN"/>
        </w:rPr>
        <w:t>QoE</w:t>
      </w:r>
      <w:r>
        <w:rPr>
          <w:rFonts w:eastAsia="Times New Roman"/>
          <w:lang w:eastAsia="ja-JP"/>
        </w:rPr>
        <w:t xml:space="preserve"> measurement configurations from the UE in one </w:t>
      </w:r>
      <w:r>
        <w:rPr>
          <w:rFonts w:eastAsia="Times New Roman"/>
          <w:i/>
          <w:lang w:eastAsia="zh-CN"/>
        </w:rPr>
        <w:t>RRCReconfiguration</w:t>
      </w:r>
      <w:r>
        <w:rPr>
          <w:rFonts w:eastAsia="Times New Roman"/>
          <w:lang w:eastAsia="ja-JP"/>
        </w:rPr>
        <w:t xml:space="preserve"> message at any time.</w:t>
      </w:r>
      <w:ins w:id="109" w:author="Man" w:date="2023-03-30T10:22:00Z">
        <w:r>
          <w:rPr>
            <w:rFonts w:hint="eastAsia" w:eastAsia="宋体"/>
            <w:lang w:val="en-US" w:eastAsia="zh-CN"/>
          </w:rPr>
          <w:t xml:space="preserve"> </w:t>
        </w:r>
      </w:ins>
      <w:ins w:id="110" w:author="ZTE" w:date="2023-03-30T10:24:00Z">
        <w:r>
          <w:rPr>
            <w:rFonts w:hint="eastAsia" w:eastAsia="宋体"/>
            <w:lang w:val="en-US" w:eastAsia="zh-CN"/>
          </w:rPr>
          <w:t xml:space="preserve">If the encapsulated QoE configuration is released, the corresponding RAN visible QoE configuration </w:t>
        </w:r>
      </w:ins>
      <w:ins w:id="111" w:author="ZTE" w:date="2023-03-31T11:01:00Z">
        <w:r>
          <w:rPr>
            <w:rFonts w:hint="eastAsia" w:eastAsia="宋体"/>
            <w:lang w:val="en-US" w:eastAsia="zh-CN"/>
          </w:rPr>
          <w:t>shall be</w:t>
        </w:r>
      </w:ins>
      <w:ins w:id="112" w:author="ZTE" w:date="2023-03-30T10:24:00Z">
        <w:r>
          <w:rPr>
            <w:rFonts w:hint="eastAsia" w:eastAsia="宋体"/>
            <w:lang w:val="en-US" w:eastAsia="zh-CN"/>
          </w:rPr>
          <w:t xml:space="preserve"> released as well.</w:t>
        </w:r>
      </w:ins>
    </w:p>
    <w:p>
      <w:pPr>
        <w:rPr>
          <w:ins w:id="113" w:author="ZTE" w:date="2023-03-30T10:24:00Z"/>
          <w:rFonts w:eastAsia="宋体"/>
          <w:lang w:val="en-US" w:eastAsia="zh-CN"/>
        </w:rPr>
      </w:pPr>
      <w:ins w:id="114" w:author="CATT" w:date="2023-04-21T10:37:00Z">
        <w:r>
          <w:rPr>
            <w:rFonts w:hint="eastAsia" w:eastAsia="宋体"/>
            <w:lang w:eastAsia="zh-CN"/>
          </w:rPr>
          <w:t>The</w:t>
        </w:r>
      </w:ins>
      <w:ins w:id="115" w:author="CATT" w:date="2023-04-21T10:38:00Z">
        <w:r>
          <w:rPr>
            <w:rFonts w:hint="eastAsia" w:eastAsia="宋体"/>
            <w:lang w:eastAsia="zh-CN"/>
          </w:rPr>
          <w:t xml:space="preserve"> </w:t>
        </w:r>
      </w:ins>
      <w:ins w:id="116" w:author="ZTE" w:date="2023-03-30T10:24:00Z">
        <w:r>
          <w:rPr>
            <w:rFonts w:hint="eastAsia"/>
          </w:rPr>
          <w:t xml:space="preserve">RAN visible QoE configuration can be transferred from the source </w:t>
        </w:r>
      </w:ins>
      <w:ins w:id="117" w:author="ZTE" w:date="2023-03-30T10:24:00Z">
        <w:r>
          <w:rPr>
            <w:rFonts w:hint="eastAsia"/>
            <w:lang w:val="en-US" w:eastAsia="zh-CN"/>
          </w:rPr>
          <w:t xml:space="preserve">gNB </w:t>
        </w:r>
      </w:ins>
      <w:ins w:id="118" w:author="ZTE" w:date="2023-03-30T10:24:00Z">
        <w:r>
          <w:rPr>
            <w:rFonts w:hint="eastAsia"/>
          </w:rPr>
          <w:t xml:space="preserve">to </w:t>
        </w:r>
      </w:ins>
      <w:ins w:id="119" w:author="Ericsson User" w:date="2023-03-31T17:38:00Z">
        <w:r>
          <w:rPr/>
          <w:t xml:space="preserve">the </w:t>
        </w:r>
      </w:ins>
      <w:ins w:id="120" w:author="ZTE" w:date="2023-03-30T10:24:00Z">
        <w:r>
          <w:rPr>
            <w:rFonts w:hint="eastAsia"/>
          </w:rPr>
          <w:t xml:space="preserve">target </w:t>
        </w:r>
      </w:ins>
      <w:ins w:id="121" w:author="ZTE" w:date="2023-03-30T10:24:00Z">
        <w:r>
          <w:rPr>
            <w:rFonts w:hint="eastAsia"/>
            <w:lang w:val="en-US" w:eastAsia="zh-CN"/>
          </w:rPr>
          <w:t>gNB</w:t>
        </w:r>
      </w:ins>
      <w:ins w:id="122" w:author="ZTE" w:date="2023-03-30T10:24:00Z">
        <w:r>
          <w:rPr>
            <w:rFonts w:hint="eastAsia"/>
          </w:rPr>
          <w:t xml:space="preserve"> upon mobility and</w:t>
        </w:r>
      </w:ins>
      <w:ins w:id="123" w:author="Xiaomi-Lisi" w:date="2023-03-30T17:04:00Z">
        <w:r>
          <w:rPr/>
          <w:t xml:space="preserve"> from </w:t>
        </w:r>
      </w:ins>
      <w:ins w:id="124" w:author="Ericsson User" w:date="2023-03-31T17:38:00Z">
        <w:r>
          <w:rPr/>
          <w:t xml:space="preserve">the </w:t>
        </w:r>
      </w:ins>
      <w:ins w:id="125" w:author="Xiaomi-Lisi" w:date="2023-03-30T17:04:00Z">
        <w:r>
          <w:rPr/>
          <w:t xml:space="preserve">old gNB to </w:t>
        </w:r>
      </w:ins>
      <w:ins w:id="126" w:author="Ericsson User" w:date="2023-03-31T17:38:00Z">
        <w:r>
          <w:rPr/>
          <w:t xml:space="preserve">the </w:t>
        </w:r>
      </w:ins>
      <w:ins w:id="127" w:author="Xiaomi-Lisi" w:date="2023-03-30T17:04:00Z">
        <w:r>
          <w:rPr/>
          <w:t>new gNB</w:t>
        </w:r>
      </w:ins>
      <w:ins w:id="128" w:author="ZTE" w:date="2023-03-30T10:24:00Z">
        <w:r>
          <w:rPr>
            <w:rFonts w:hint="eastAsia"/>
          </w:rPr>
          <w:t xml:space="preserve"> during context retrieval</w:t>
        </w:r>
      </w:ins>
      <w:ins w:id="129" w:author="ZTE" w:date="2023-03-30T10:24:00Z">
        <w:r>
          <w:rPr>
            <w:rFonts w:hint="eastAsia"/>
            <w:lang w:val="en-US" w:eastAsia="zh-CN"/>
          </w:rPr>
          <w:t>.</w:t>
        </w:r>
      </w:ins>
      <w:ins w:id="130" w:author="ZTE" w:date="2023-03-30T10:24:00Z">
        <w:r>
          <w:rPr>
            <w:rFonts w:hint="eastAsia"/>
          </w:rPr>
          <w:t xml:space="preserve"> T</w:t>
        </w:r>
      </w:ins>
      <w:ins w:id="131" w:author="ZTE" w:date="2023-03-30T10:24:00Z">
        <w:r>
          <w:rPr>
            <w:rFonts w:hint="eastAsia"/>
            <w:lang w:val="en-US" w:eastAsia="zh-CN"/>
          </w:rPr>
          <w:t>he t</w:t>
        </w:r>
      </w:ins>
      <w:ins w:id="132" w:author="ZTE" w:date="2023-03-30T10:24:00Z">
        <w:r>
          <w:rPr>
            <w:rFonts w:hint="eastAsia"/>
          </w:rPr>
          <w:t xml:space="preserve">arget </w:t>
        </w:r>
      </w:ins>
      <w:ins w:id="133" w:author="ZTE" w:date="2023-03-30T10:24:00Z">
        <w:r>
          <w:rPr>
            <w:rFonts w:hint="eastAsia"/>
            <w:lang w:val="en-US" w:eastAsia="zh-CN"/>
          </w:rPr>
          <w:t>gNB</w:t>
        </w:r>
      </w:ins>
      <w:ins w:id="134" w:author="Xiaomi-Lisi" w:date="2023-03-30T17:07:00Z">
        <w:r>
          <w:rPr>
            <w:lang w:val="en-US" w:eastAsia="zh-CN"/>
          </w:rPr>
          <w:t xml:space="preserve"> or</w:t>
        </w:r>
      </w:ins>
      <w:ins w:id="135" w:author="Ericsson User" w:date="2023-03-31T17:38:00Z">
        <w:r>
          <w:rPr>
            <w:lang w:val="en-US" w:eastAsia="zh-CN"/>
          </w:rPr>
          <w:t xml:space="preserve"> the</w:t>
        </w:r>
      </w:ins>
      <w:ins w:id="136" w:author="Xiaomi-Lisi" w:date="2023-03-30T17:07:00Z">
        <w:r>
          <w:rPr>
            <w:lang w:val="en-US" w:eastAsia="zh-CN"/>
          </w:rPr>
          <w:t xml:space="preserve"> new gNB</w:t>
        </w:r>
      </w:ins>
      <w:ins w:id="137" w:author="ZTE" w:date="2023-03-30T10:24:00Z">
        <w:r>
          <w:rPr>
            <w:rFonts w:hint="eastAsia"/>
            <w:lang w:val="en-US" w:eastAsia="zh-CN"/>
          </w:rPr>
          <w:t xml:space="preserve"> can</w:t>
        </w:r>
      </w:ins>
      <w:ins w:id="138" w:author="ZTE" w:date="2023-03-30T10:24:00Z">
        <w:r>
          <w:rPr>
            <w:rFonts w:hint="eastAsia"/>
          </w:rPr>
          <w:t xml:space="preserve"> generate</w:t>
        </w:r>
      </w:ins>
      <w:ins w:id="139" w:author="Ericsson User" w:date="2023-03-31T17:38:00Z">
        <w:r>
          <w:rPr/>
          <w:t xml:space="preserve"> a</w:t>
        </w:r>
      </w:ins>
      <w:ins w:id="140" w:author="ZTE" w:date="2023-03-30T10:24:00Z">
        <w:r>
          <w:rPr>
            <w:rFonts w:hint="eastAsia"/>
          </w:rPr>
          <w:t xml:space="preserve"> new RAN visible QoE configuration </w:t>
        </w:r>
      </w:ins>
      <w:ins w:id="141" w:author="ZTE - Man" w:date="2023-04-23T15:42:14Z">
        <w:r>
          <w:rPr>
            <w:rFonts w:hint="eastAsia" w:eastAsia="宋体"/>
            <w:lang w:val="en-US" w:eastAsia="zh-CN"/>
          </w:rPr>
          <w:t xml:space="preserve">based </w:t>
        </w:r>
      </w:ins>
      <w:ins w:id="142" w:author="ZTE - Man" w:date="2023-04-23T15:42:15Z">
        <w:r>
          <w:rPr>
            <w:rFonts w:hint="eastAsia" w:eastAsia="宋体"/>
            <w:lang w:val="en-US" w:eastAsia="zh-CN"/>
          </w:rPr>
          <w:t>on th</w:t>
        </w:r>
      </w:ins>
      <w:ins w:id="143" w:author="ZTE - Man" w:date="2023-04-23T15:42:17Z">
        <w:r>
          <w:rPr>
            <w:rFonts w:hint="eastAsia" w:eastAsia="宋体"/>
            <w:lang w:val="en-US" w:eastAsia="zh-CN"/>
          </w:rPr>
          <w:t>e</w:t>
        </w:r>
      </w:ins>
      <w:ins w:id="144" w:author="ZTE - Man" w:date="2023-04-23T15:42:20Z">
        <w:r>
          <w:rPr>
            <w:rFonts w:hint="eastAsia" w:eastAsia="宋体"/>
            <w:lang w:val="en-US" w:eastAsia="zh-CN"/>
          </w:rPr>
          <w:t xml:space="preserve"> </w:t>
        </w:r>
      </w:ins>
      <w:ins w:id="145" w:author="ZTE - Man" w:date="2023-04-23T15:42:21Z">
        <w:r>
          <w:rPr>
            <w:rFonts w:hint="eastAsia" w:eastAsia="宋体"/>
            <w:lang w:val="en-US" w:eastAsia="zh-CN"/>
          </w:rPr>
          <w:t>avail</w:t>
        </w:r>
      </w:ins>
      <w:ins w:id="146" w:author="ZTE - Man" w:date="2023-04-23T15:42:22Z">
        <w:r>
          <w:rPr>
            <w:rFonts w:hint="eastAsia" w:eastAsia="宋体"/>
            <w:lang w:val="en-US" w:eastAsia="zh-CN"/>
          </w:rPr>
          <w:t>ab</w:t>
        </w:r>
      </w:ins>
      <w:ins w:id="147" w:author="ZTE - Man" w:date="2023-04-23T15:42:23Z">
        <w:r>
          <w:rPr>
            <w:rFonts w:hint="eastAsia" w:eastAsia="宋体"/>
            <w:lang w:val="en-US" w:eastAsia="zh-CN"/>
          </w:rPr>
          <w:t xml:space="preserve">le </w:t>
        </w:r>
      </w:ins>
      <w:ins w:id="148" w:author="ZTE - Man" w:date="2023-04-23T15:42:24Z">
        <w:r>
          <w:rPr>
            <w:rFonts w:hint="eastAsia" w:eastAsia="宋体"/>
            <w:lang w:val="en-US" w:eastAsia="zh-CN"/>
          </w:rPr>
          <w:t>RAN visi</w:t>
        </w:r>
      </w:ins>
      <w:ins w:id="149" w:author="ZTE - Man" w:date="2023-04-23T15:42:25Z">
        <w:r>
          <w:rPr>
            <w:rFonts w:hint="eastAsia" w:eastAsia="宋体"/>
            <w:lang w:val="en-US" w:eastAsia="zh-CN"/>
          </w:rPr>
          <w:t>ble QoE</w:t>
        </w:r>
      </w:ins>
      <w:ins w:id="150" w:author="ZTE - Man" w:date="2023-04-23T15:42:26Z">
        <w:r>
          <w:rPr>
            <w:rFonts w:hint="eastAsia" w:eastAsia="宋体"/>
            <w:lang w:val="en-US" w:eastAsia="zh-CN"/>
          </w:rPr>
          <w:t xml:space="preserve"> metri</w:t>
        </w:r>
      </w:ins>
      <w:ins w:id="151" w:author="ZTE - Man" w:date="2023-04-23T15:42:27Z">
        <w:r>
          <w:rPr>
            <w:rFonts w:hint="eastAsia" w:eastAsia="宋体"/>
            <w:lang w:val="en-US" w:eastAsia="zh-CN"/>
          </w:rPr>
          <w:t>s re</w:t>
        </w:r>
      </w:ins>
      <w:ins w:id="152" w:author="ZTE - Man" w:date="2023-04-23T15:42:28Z">
        <w:r>
          <w:rPr>
            <w:rFonts w:hint="eastAsia" w:eastAsia="宋体"/>
            <w:lang w:val="en-US" w:eastAsia="zh-CN"/>
          </w:rPr>
          <w:t>ceived</w:t>
        </w:r>
      </w:ins>
      <w:ins w:id="153" w:author="ZTE - Man" w:date="2023-04-23T15:42:29Z">
        <w:r>
          <w:rPr>
            <w:rFonts w:hint="eastAsia" w:eastAsia="宋体"/>
            <w:lang w:val="en-US" w:eastAsia="zh-CN"/>
          </w:rPr>
          <w:t xml:space="preserve"> </w:t>
        </w:r>
      </w:ins>
      <w:ins w:id="154" w:author="ZTE" w:date="2023-03-30T10:24:00Z">
        <w:r>
          <w:rPr>
            <w:rFonts w:hint="eastAsia"/>
          </w:rPr>
          <w:t xml:space="preserve">and </w:t>
        </w:r>
      </w:ins>
      <w:ins w:id="155" w:author="ZTE" w:date="2023-04-25T16:25:45Z">
        <w:r>
          <w:rPr>
            <w:sz w:val="20"/>
            <w:szCs w:val="20"/>
            <w:lang w:eastAsia="zh-CN"/>
          </w:rPr>
          <w:t>can send the new RAN visible QoE configuration</w:t>
        </w:r>
      </w:ins>
      <w:ins w:id="156" w:author="ZTE" w:date="2023-03-30T10:24:00Z">
        <w:r>
          <w:rPr>
            <w:rFonts w:hint="eastAsia"/>
          </w:rPr>
          <w:t xml:space="preserve"> to </w:t>
        </w:r>
      </w:ins>
      <w:ins w:id="157" w:author="ZTE" w:date="2023-03-30T10:24:00Z">
        <w:r>
          <w:rPr>
            <w:rFonts w:hint="eastAsia"/>
            <w:lang w:val="en-US" w:eastAsia="zh-CN"/>
          </w:rPr>
          <w:t xml:space="preserve">the </w:t>
        </w:r>
      </w:ins>
      <w:ins w:id="158" w:author="ZTE" w:date="2023-03-30T10:24:00Z">
        <w:r>
          <w:rPr>
            <w:rFonts w:hint="eastAsia"/>
          </w:rPr>
          <w:t xml:space="preserve">UE during handover or </w:t>
        </w:r>
      </w:ins>
      <w:ins w:id="159" w:author="Ericsson User" w:date="2023-03-31T17:39:00Z">
        <w:r>
          <w:rPr/>
          <w:t xml:space="preserve">the </w:t>
        </w:r>
      </w:ins>
      <w:ins w:id="160" w:author="ZTE" w:date="2023-03-30T10:24:00Z">
        <w:r>
          <w:rPr>
            <w:rFonts w:hint="eastAsia"/>
          </w:rPr>
          <w:t>RRC resume procedure.</w:t>
        </w:r>
      </w:ins>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EB7360"/>
    <w:multiLevelType w:val="singleLevel"/>
    <w:tmpl w:val="BAEB736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Ericsson User">
    <w15:presenceInfo w15:providerId="None" w15:userId="Ericsson User"/>
  </w15:person>
  <w15:person w15:author="ZTE">
    <w15:presenceInfo w15:providerId="None" w15:userId="ZTE"/>
  </w15:person>
  <w15:person w15:author="Huawei-sjc">
    <w15:presenceInfo w15:providerId="None" w15:userId="Huawei-sjc"/>
  </w15:person>
  <w15:person w15:author="Qualcomm (Shankar)">
    <w15:presenceInfo w15:providerId="None" w15:userId="Qualcomm (Shankar)"/>
  </w15:person>
  <w15:person w15:author="Man">
    <w15:presenceInfo w15:providerId="None" w15:userId="Man"/>
  </w15:person>
  <w15:person w15:author="CATT">
    <w15:presenceInfo w15:providerId="None" w15:userId="CATT"/>
  </w15:person>
  <w15:person w15:author="Xiaomi-Lisi">
    <w15:presenceInfo w15:providerId="None" w15:userId="Xiaomi-Lisi"/>
  </w15:person>
  <w15:person w15:author="ZTE - Man">
    <w15:presenceInfo w15:providerId="None" w15:userId="ZTE - 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363C1"/>
    <w:rsid w:val="000A6394"/>
    <w:rsid w:val="000B1AF2"/>
    <w:rsid w:val="000B7FED"/>
    <w:rsid w:val="000C038A"/>
    <w:rsid w:val="000C6598"/>
    <w:rsid w:val="00120D87"/>
    <w:rsid w:val="00145D43"/>
    <w:rsid w:val="00147412"/>
    <w:rsid w:val="00162AE9"/>
    <w:rsid w:val="001770A6"/>
    <w:rsid w:val="00192C46"/>
    <w:rsid w:val="00192CA9"/>
    <w:rsid w:val="001A08B3"/>
    <w:rsid w:val="001A282E"/>
    <w:rsid w:val="001A7B60"/>
    <w:rsid w:val="001B1E47"/>
    <w:rsid w:val="001B52F0"/>
    <w:rsid w:val="001B7A65"/>
    <w:rsid w:val="001C6564"/>
    <w:rsid w:val="001E1A89"/>
    <w:rsid w:val="001E41F3"/>
    <w:rsid w:val="0026004D"/>
    <w:rsid w:val="002640DD"/>
    <w:rsid w:val="002645E7"/>
    <w:rsid w:val="00275D12"/>
    <w:rsid w:val="00283F74"/>
    <w:rsid w:val="00284FEB"/>
    <w:rsid w:val="002860C4"/>
    <w:rsid w:val="002B5741"/>
    <w:rsid w:val="002F16F4"/>
    <w:rsid w:val="002F35B4"/>
    <w:rsid w:val="002F510C"/>
    <w:rsid w:val="003041DA"/>
    <w:rsid w:val="00305409"/>
    <w:rsid w:val="00316533"/>
    <w:rsid w:val="00325167"/>
    <w:rsid w:val="00331F38"/>
    <w:rsid w:val="003609EF"/>
    <w:rsid w:val="0036231A"/>
    <w:rsid w:val="00370C48"/>
    <w:rsid w:val="00374DD4"/>
    <w:rsid w:val="00376E69"/>
    <w:rsid w:val="00396E43"/>
    <w:rsid w:val="003971DB"/>
    <w:rsid w:val="003B2782"/>
    <w:rsid w:val="003C0C8D"/>
    <w:rsid w:val="003E1A36"/>
    <w:rsid w:val="00403E49"/>
    <w:rsid w:val="00410371"/>
    <w:rsid w:val="004242F1"/>
    <w:rsid w:val="0044527F"/>
    <w:rsid w:val="00481055"/>
    <w:rsid w:val="00495C1D"/>
    <w:rsid w:val="004B33EE"/>
    <w:rsid w:val="004B4D55"/>
    <w:rsid w:val="004B75B7"/>
    <w:rsid w:val="004C11F0"/>
    <w:rsid w:val="004D1327"/>
    <w:rsid w:val="004D3358"/>
    <w:rsid w:val="004E0054"/>
    <w:rsid w:val="004E14B6"/>
    <w:rsid w:val="004E7022"/>
    <w:rsid w:val="00514EDF"/>
    <w:rsid w:val="0051580D"/>
    <w:rsid w:val="00547111"/>
    <w:rsid w:val="005748CD"/>
    <w:rsid w:val="005755CF"/>
    <w:rsid w:val="00592D74"/>
    <w:rsid w:val="005A5D7C"/>
    <w:rsid w:val="005B4A53"/>
    <w:rsid w:val="005D0736"/>
    <w:rsid w:val="005D255C"/>
    <w:rsid w:val="005D5E52"/>
    <w:rsid w:val="005D7B84"/>
    <w:rsid w:val="005E2C44"/>
    <w:rsid w:val="005E31F7"/>
    <w:rsid w:val="005F0610"/>
    <w:rsid w:val="005F4662"/>
    <w:rsid w:val="00621188"/>
    <w:rsid w:val="00621B40"/>
    <w:rsid w:val="006257ED"/>
    <w:rsid w:val="00651D74"/>
    <w:rsid w:val="006560ED"/>
    <w:rsid w:val="00671BF1"/>
    <w:rsid w:val="00695808"/>
    <w:rsid w:val="006B46FB"/>
    <w:rsid w:val="006C26A2"/>
    <w:rsid w:val="006C55B0"/>
    <w:rsid w:val="006E21FB"/>
    <w:rsid w:val="0070699D"/>
    <w:rsid w:val="007100C2"/>
    <w:rsid w:val="007131E6"/>
    <w:rsid w:val="00732DE4"/>
    <w:rsid w:val="0074073D"/>
    <w:rsid w:val="00747B8D"/>
    <w:rsid w:val="00786AAE"/>
    <w:rsid w:val="00792342"/>
    <w:rsid w:val="007930BB"/>
    <w:rsid w:val="007977A8"/>
    <w:rsid w:val="007A4766"/>
    <w:rsid w:val="007B512A"/>
    <w:rsid w:val="007C00A8"/>
    <w:rsid w:val="007C2097"/>
    <w:rsid w:val="007C4064"/>
    <w:rsid w:val="007D127E"/>
    <w:rsid w:val="007D6A07"/>
    <w:rsid w:val="007F24BA"/>
    <w:rsid w:val="007F7259"/>
    <w:rsid w:val="00800817"/>
    <w:rsid w:val="008040A8"/>
    <w:rsid w:val="008279FA"/>
    <w:rsid w:val="00834556"/>
    <w:rsid w:val="00856776"/>
    <w:rsid w:val="008626E7"/>
    <w:rsid w:val="00870EE7"/>
    <w:rsid w:val="008863B9"/>
    <w:rsid w:val="008A45A6"/>
    <w:rsid w:val="008C1BA5"/>
    <w:rsid w:val="008F2F3D"/>
    <w:rsid w:val="008F686C"/>
    <w:rsid w:val="009148DE"/>
    <w:rsid w:val="0092723D"/>
    <w:rsid w:val="00941E30"/>
    <w:rsid w:val="00956E2E"/>
    <w:rsid w:val="00973E00"/>
    <w:rsid w:val="009777D9"/>
    <w:rsid w:val="00981647"/>
    <w:rsid w:val="00991B88"/>
    <w:rsid w:val="009923A8"/>
    <w:rsid w:val="00996EB0"/>
    <w:rsid w:val="009A32F4"/>
    <w:rsid w:val="009A5753"/>
    <w:rsid w:val="009A579D"/>
    <w:rsid w:val="009E2E8E"/>
    <w:rsid w:val="009E3297"/>
    <w:rsid w:val="009F260D"/>
    <w:rsid w:val="009F734F"/>
    <w:rsid w:val="00A041C0"/>
    <w:rsid w:val="00A137CA"/>
    <w:rsid w:val="00A246B6"/>
    <w:rsid w:val="00A40AD9"/>
    <w:rsid w:val="00A476A0"/>
    <w:rsid w:val="00A47E70"/>
    <w:rsid w:val="00A50CF0"/>
    <w:rsid w:val="00A61741"/>
    <w:rsid w:val="00A71EF9"/>
    <w:rsid w:val="00A7671C"/>
    <w:rsid w:val="00A94883"/>
    <w:rsid w:val="00AA2CBC"/>
    <w:rsid w:val="00AC25E4"/>
    <w:rsid w:val="00AC5820"/>
    <w:rsid w:val="00AD1CD8"/>
    <w:rsid w:val="00AE2D42"/>
    <w:rsid w:val="00AF75D9"/>
    <w:rsid w:val="00B258BB"/>
    <w:rsid w:val="00B26E39"/>
    <w:rsid w:val="00B42408"/>
    <w:rsid w:val="00B67B97"/>
    <w:rsid w:val="00B702BC"/>
    <w:rsid w:val="00B8002E"/>
    <w:rsid w:val="00B968C8"/>
    <w:rsid w:val="00BA1E02"/>
    <w:rsid w:val="00BA3EC5"/>
    <w:rsid w:val="00BA51D9"/>
    <w:rsid w:val="00BB5283"/>
    <w:rsid w:val="00BB5DFC"/>
    <w:rsid w:val="00BD279D"/>
    <w:rsid w:val="00BD6BA0"/>
    <w:rsid w:val="00BD6BB8"/>
    <w:rsid w:val="00BE15FF"/>
    <w:rsid w:val="00BE2A5B"/>
    <w:rsid w:val="00C16A28"/>
    <w:rsid w:val="00C458DB"/>
    <w:rsid w:val="00C612E8"/>
    <w:rsid w:val="00C66BA2"/>
    <w:rsid w:val="00C76EC7"/>
    <w:rsid w:val="00C95985"/>
    <w:rsid w:val="00CA60D3"/>
    <w:rsid w:val="00CA72F9"/>
    <w:rsid w:val="00CB497A"/>
    <w:rsid w:val="00CC5026"/>
    <w:rsid w:val="00CC68D0"/>
    <w:rsid w:val="00CD25A3"/>
    <w:rsid w:val="00D03F9A"/>
    <w:rsid w:val="00D06D51"/>
    <w:rsid w:val="00D11247"/>
    <w:rsid w:val="00D23789"/>
    <w:rsid w:val="00D24991"/>
    <w:rsid w:val="00D50255"/>
    <w:rsid w:val="00D66520"/>
    <w:rsid w:val="00D92D38"/>
    <w:rsid w:val="00DB43C1"/>
    <w:rsid w:val="00DD6B12"/>
    <w:rsid w:val="00DE34CF"/>
    <w:rsid w:val="00E1379C"/>
    <w:rsid w:val="00E13F3D"/>
    <w:rsid w:val="00E213AD"/>
    <w:rsid w:val="00E34898"/>
    <w:rsid w:val="00E737CB"/>
    <w:rsid w:val="00E774A3"/>
    <w:rsid w:val="00E831E9"/>
    <w:rsid w:val="00E953EB"/>
    <w:rsid w:val="00EB09B7"/>
    <w:rsid w:val="00EE4728"/>
    <w:rsid w:val="00EE7D7C"/>
    <w:rsid w:val="00F23306"/>
    <w:rsid w:val="00F25D98"/>
    <w:rsid w:val="00F300FB"/>
    <w:rsid w:val="00F41091"/>
    <w:rsid w:val="00F5449D"/>
    <w:rsid w:val="00F57F94"/>
    <w:rsid w:val="00F64377"/>
    <w:rsid w:val="00F75EE4"/>
    <w:rsid w:val="00F77C51"/>
    <w:rsid w:val="00F90484"/>
    <w:rsid w:val="00FB6386"/>
    <w:rsid w:val="012A2681"/>
    <w:rsid w:val="014F19B3"/>
    <w:rsid w:val="015D76D3"/>
    <w:rsid w:val="0220360A"/>
    <w:rsid w:val="025D0F77"/>
    <w:rsid w:val="02CB6F09"/>
    <w:rsid w:val="038502BE"/>
    <w:rsid w:val="03F87F02"/>
    <w:rsid w:val="04C93DF3"/>
    <w:rsid w:val="04D4316A"/>
    <w:rsid w:val="054061FE"/>
    <w:rsid w:val="05416986"/>
    <w:rsid w:val="0559514E"/>
    <w:rsid w:val="05BA28E2"/>
    <w:rsid w:val="0623258E"/>
    <w:rsid w:val="06364663"/>
    <w:rsid w:val="065419C5"/>
    <w:rsid w:val="07620CC3"/>
    <w:rsid w:val="0771597C"/>
    <w:rsid w:val="08624FAC"/>
    <w:rsid w:val="08A1315E"/>
    <w:rsid w:val="08A44F26"/>
    <w:rsid w:val="0910345E"/>
    <w:rsid w:val="09CE1969"/>
    <w:rsid w:val="0A5B2ED7"/>
    <w:rsid w:val="0A5E6E3D"/>
    <w:rsid w:val="0AD3476B"/>
    <w:rsid w:val="0B5B0623"/>
    <w:rsid w:val="0BAC5858"/>
    <w:rsid w:val="0C165B76"/>
    <w:rsid w:val="0C372623"/>
    <w:rsid w:val="0C684367"/>
    <w:rsid w:val="0C747DA9"/>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783B65"/>
    <w:rsid w:val="137C1C94"/>
    <w:rsid w:val="139C3CE4"/>
    <w:rsid w:val="13DC1C6B"/>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81C5B66"/>
    <w:rsid w:val="182B670E"/>
    <w:rsid w:val="186E03F7"/>
    <w:rsid w:val="19536828"/>
    <w:rsid w:val="197F5DBC"/>
    <w:rsid w:val="1A651107"/>
    <w:rsid w:val="1B1527ED"/>
    <w:rsid w:val="1B594F70"/>
    <w:rsid w:val="1B784F06"/>
    <w:rsid w:val="1B9D7660"/>
    <w:rsid w:val="1BB42E96"/>
    <w:rsid w:val="1C396804"/>
    <w:rsid w:val="1D1C0164"/>
    <w:rsid w:val="1DD37AB1"/>
    <w:rsid w:val="1E782C4F"/>
    <w:rsid w:val="1F6342D8"/>
    <w:rsid w:val="1FBF6673"/>
    <w:rsid w:val="200B5DA5"/>
    <w:rsid w:val="21606E69"/>
    <w:rsid w:val="21D5458F"/>
    <w:rsid w:val="21E97CB8"/>
    <w:rsid w:val="228414D9"/>
    <w:rsid w:val="22E72E3A"/>
    <w:rsid w:val="233A7A8D"/>
    <w:rsid w:val="24531D8F"/>
    <w:rsid w:val="245808DD"/>
    <w:rsid w:val="25146D3A"/>
    <w:rsid w:val="261B7CDD"/>
    <w:rsid w:val="265756CA"/>
    <w:rsid w:val="26611474"/>
    <w:rsid w:val="27014E3B"/>
    <w:rsid w:val="27014F68"/>
    <w:rsid w:val="274B283A"/>
    <w:rsid w:val="275A79A4"/>
    <w:rsid w:val="27896A5A"/>
    <w:rsid w:val="27964741"/>
    <w:rsid w:val="27B57796"/>
    <w:rsid w:val="27C34285"/>
    <w:rsid w:val="28305F8E"/>
    <w:rsid w:val="28313DAC"/>
    <w:rsid w:val="284033D8"/>
    <w:rsid w:val="29576E0F"/>
    <w:rsid w:val="29870DE7"/>
    <w:rsid w:val="2A1F531A"/>
    <w:rsid w:val="2A9C3A4A"/>
    <w:rsid w:val="2AA20049"/>
    <w:rsid w:val="2AB07186"/>
    <w:rsid w:val="2B3B001F"/>
    <w:rsid w:val="2B5F286F"/>
    <w:rsid w:val="2B845A56"/>
    <w:rsid w:val="2C0D6463"/>
    <w:rsid w:val="2C4B1F3B"/>
    <w:rsid w:val="2C573165"/>
    <w:rsid w:val="2C9D35E2"/>
    <w:rsid w:val="2C9E14C8"/>
    <w:rsid w:val="2D2D4838"/>
    <w:rsid w:val="2DC474AE"/>
    <w:rsid w:val="2DE7692E"/>
    <w:rsid w:val="2DEF28F4"/>
    <w:rsid w:val="2E391E3D"/>
    <w:rsid w:val="2E46316B"/>
    <w:rsid w:val="2E4A0F88"/>
    <w:rsid w:val="2EF76100"/>
    <w:rsid w:val="2FCF70A7"/>
    <w:rsid w:val="2FFB2628"/>
    <w:rsid w:val="30054682"/>
    <w:rsid w:val="308466CB"/>
    <w:rsid w:val="30F76E3C"/>
    <w:rsid w:val="30FF2D81"/>
    <w:rsid w:val="314E654E"/>
    <w:rsid w:val="31C97B5C"/>
    <w:rsid w:val="327356F8"/>
    <w:rsid w:val="32803B16"/>
    <w:rsid w:val="32916A1B"/>
    <w:rsid w:val="32A05705"/>
    <w:rsid w:val="33C479C8"/>
    <w:rsid w:val="33ED7C6A"/>
    <w:rsid w:val="34A7214F"/>
    <w:rsid w:val="34B942DF"/>
    <w:rsid w:val="34D47A91"/>
    <w:rsid w:val="35C53730"/>
    <w:rsid w:val="35F85013"/>
    <w:rsid w:val="362D76C4"/>
    <w:rsid w:val="36967233"/>
    <w:rsid w:val="369C575F"/>
    <w:rsid w:val="36D94170"/>
    <w:rsid w:val="379677FE"/>
    <w:rsid w:val="37FB37DE"/>
    <w:rsid w:val="38481673"/>
    <w:rsid w:val="386F0F64"/>
    <w:rsid w:val="38C0426D"/>
    <w:rsid w:val="38DE47DB"/>
    <w:rsid w:val="39267208"/>
    <w:rsid w:val="393C0958"/>
    <w:rsid w:val="39521C90"/>
    <w:rsid w:val="39AA28A9"/>
    <w:rsid w:val="39D84F00"/>
    <w:rsid w:val="39DB58D9"/>
    <w:rsid w:val="3A095B6D"/>
    <w:rsid w:val="3AD82A18"/>
    <w:rsid w:val="3BCD3ED6"/>
    <w:rsid w:val="3C0563C4"/>
    <w:rsid w:val="3C5E4CCB"/>
    <w:rsid w:val="3CF70B13"/>
    <w:rsid w:val="3D6570E7"/>
    <w:rsid w:val="3DDE1B29"/>
    <w:rsid w:val="3DFD29C3"/>
    <w:rsid w:val="3E6F6847"/>
    <w:rsid w:val="3E777408"/>
    <w:rsid w:val="3E8818B2"/>
    <w:rsid w:val="3EE83833"/>
    <w:rsid w:val="3EEE2A6C"/>
    <w:rsid w:val="3F122A95"/>
    <w:rsid w:val="3F274CB8"/>
    <w:rsid w:val="3FA159BA"/>
    <w:rsid w:val="3FF31132"/>
    <w:rsid w:val="3FF5277C"/>
    <w:rsid w:val="40A05603"/>
    <w:rsid w:val="40DE2532"/>
    <w:rsid w:val="414671CE"/>
    <w:rsid w:val="414808AC"/>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5A3E79"/>
    <w:rsid w:val="45774EEE"/>
    <w:rsid w:val="45A262FA"/>
    <w:rsid w:val="466C6E47"/>
    <w:rsid w:val="46B32A2C"/>
    <w:rsid w:val="46B8547B"/>
    <w:rsid w:val="47C526E6"/>
    <w:rsid w:val="480126D1"/>
    <w:rsid w:val="48060812"/>
    <w:rsid w:val="482F37D1"/>
    <w:rsid w:val="4844614C"/>
    <w:rsid w:val="48783C7B"/>
    <w:rsid w:val="48A62D5F"/>
    <w:rsid w:val="48CF1173"/>
    <w:rsid w:val="49B809C2"/>
    <w:rsid w:val="49BD36F8"/>
    <w:rsid w:val="49DC410D"/>
    <w:rsid w:val="4A2C4A7B"/>
    <w:rsid w:val="4AA14BC2"/>
    <w:rsid w:val="4B44185E"/>
    <w:rsid w:val="4B834919"/>
    <w:rsid w:val="4B942D0B"/>
    <w:rsid w:val="4C1C1E57"/>
    <w:rsid w:val="4C2706A6"/>
    <w:rsid w:val="4CA47260"/>
    <w:rsid w:val="4CBA45AA"/>
    <w:rsid w:val="4CF82039"/>
    <w:rsid w:val="4D382BA6"/>
    <w:rsid w:val="4DFE53F8"/>
    <w:rsid w:val="4E607CBB"/>
    <w:rsid w:val="4EAF3A15"/>
    <w:rsid w:val="4EEE7080"/>
    <w:rsid w:val="4EF91C00"/>
    <w:rsid w:val="5068300C"/>
    <w:rsid w:val="50EB7FA1"/>
    <w:rsid w:val="51240635"/>
    <w:rsid w:val="51343C3A"/>
    <w:rsid w:val="51404619"/>
    <w:rsid w:val="51652622"/>
    <w:rsid w:val="518B0C3D"/>
    <w:rsid w:val="52B11E43"/>
    <w:rsid w:val="52C03195"/>
    <w:rsid w:val="53E75353"/>
    <w:rsid w:val="53F411E2"/>
    <w:rsid w:val="543B79E7"/>
    <w:rsid w:val="544138DE"/>
    <w:rsid w:val="54524ED7"/>
    <w:rsid w:val="546A1534"/>
    <w:rsid w:val="54897E8F"/>
    <w:rsid w:val="5496603C"/>
    <w:rsid w:val="54A330CA"/>
    <w:rsid w:val="54A47D88"/>
    <w:rsid w:val="55156126"/>
    <w:rsid w:val="55745E87"/>
    <w:rsid w:val="559114C7"/>
    <w:rsid w:val="55F032B7"/>
    <w:rsid w:val="566E7797"/>
    <w:rsid w:val="567D48AD"/>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A55846"/>
    <w:rsid w:val="607E026D"/>
    <w:rsid w:val="610C64B4"/>
    <w:rsid w:val="61643CA5"/>
    <w:rsid w:val="6168214A"/>
    <w:rsid w:val="61922CD9"/>
    <w:rsid w:val="61CC1AB0"/>
    <w:rsid w:val="61E45911"/>
    <w:rsid w:val="62527C59"/>
    <w:rsid w:val="626951F5"/>
    <w:rsid w:val="62775FE3"/>
    <w:rsid w:val="629E2B9B"/>
    <w:rsid w:val="62BB27F9"/>
    <w:rsid w:val="63726012"/>
    <w:rsid w:val="637F60C4"/>
    <w:rsid w:val="63AC5F89"/>
    <w:rsid w:val="64003D4F"/>
    <w:rsid w:val="643A075F"/>
    <w:rsid w:val="64950163"/>
    <w:rsid w:val="659B0ED3"/>
    <w:rsid w:val="65B0112E"/>
    <w:rsid w:val="65B911E2"/>
    <w:rsid w:val="65F115D8"/>
    <w:rsid w:val="66D83A56"/>
    <w:rsid w:val="67FA6341"/>
    <w:rsid w:val="68D86F67"/>
    <w:rsid w:val="69483F8E"/>
    <w:rsid w:val="69684A38"/>
    <w:rsid w:val="696F5CA7"/>
    <w:rsid w:val="699467AD"/>
    <w:rsid w:val="6A3B6D29"/>
    <w:rsid w:val="6A8956C8"/>
    <w:rsid w:val="6AAB07AD"/>
    <w:rsid w:val="6B4B06E0"/>
    <w:rsid w:val="6B661841"/>
    <w:rsid w:val="6B946D4C"/>
    <w:rsid w:val="6BE27B3D"/>
    <w:rsid w:val="6C4C4861"/>
    <w:rsid w:val="6C717C66"/>
    <w:rsid w:val="6C7B6684"/>
    <w:rsid w:val="6CAD17B8"/>
    <w:rsid w:val="6D16332A"/>
    <w:rsid w:val="6D3B41C5"/>
    <w:rsid w:val="6D5E1016"/>
    <w:rsid w:val="6DC71C50"/>
    <w:rsid w:val="6DCA6C5B"/>
    <w:rsid w:val="6DCB32CF"/>
    <w:rsid w:val="6E17403E"/>
    <w:rsid w:val="6E2629A3"/>
    <w:rsid w:val="6EDC2FBE"/>
    <w:rsid w:val="6F041D1A"/>
    <w:rsid w:val="6F466A3A"/>
    <w:rsid w:val="6FA629DD"/>
    <w:rsid w:val="6FCE3B91"/>
    <w:rsid w:val="6FDA1539"/>
    <w:rsid w:val="6FF80DBD"/>
    <w:rsid w:val="701E78FC"/>
    <w:rsid w:val="703C034F"/>
    <w:rsid w:val="704A1066"/>
    <w:rsid w:val="706F639F"/>
    <w:rsid w:val="709C54AD"/>
    <w:rsid w:val="71005707"/>
    <w:rsid w:val="7169664E"/>
    <w:rsid w:val="71786B03"/>
    <w:rsid w:val="718B6E10"/>
    <w:rsid w:val="719160E8"/>
    <w:rsid w:val="71F840F4"/>
    <w:rsid w:val="7201548B"/>
    <w:rsid w:val="721A2C64"/>
    <w:rsid w:val="724A00FF"/>
    <w:rsid w:val="72917FB6"/>
    <w:rsid w:val="738404D5"/>
    <w:rsid w:val="73BB05CB"/>
    <w:rsid w:val="73D0175C"/>
    <w:rsid w:val="743117A6"/>
    <w:rsid w:val="74652F10"/>
    <w:rsid w:val="74E32441"/>
    <w:rsid w:val="74E76FE8"/>
    <w:rsid w:val="74F1554D"/>
    <w:rsid w:val="75402EF1"/>
    <w:rsid w:val="75B504C9"/>
    <w:rsid w:val="7612005C"/>
    <w:rsid w:val="76FB6CA6"/>
    <w:rsid w:val="76FD0AD7"/>
    <w:rsid w:val="77615E28"/>
    <w:rsid w:val="7776385E"/>
    <w:rsid w:val="777C76A1"/>
    <w:rsid w:val="778D5640"/>
    <w:rsid w:val="7852782E"/>
    <w:rsid w:val="78693C1D"/>
    <w:rsid w:val="788F17E4"/>
    <w:rsid w:val="78B360B9"/>
    <w:rsid w:val="78C473FB"/>
    <w:rsid w:val="79740726"/>
    <w:rsid w:val="799778E4"/>
    <w:rsid w:val="79B53EEF"/>
    <w:rsid w:val="79B823CB"/>
    <w:rsid w:val="7AAB17CC"/>
    <w:rsid w:val="7AC773DD"/>
    <w:rsid w:val="7AE27241"/>
    <w:rsid w:val="7AE659CA"/>
    <w:rsid w:val="7B72799A"/>
    <w:rsid w:val="7BD77279"/>
    <w:rsid w:val="7C0F03F0"/>
    <w:rsid w:val="7C24163F"/>
    <w:rsid w:val="7C557068"/>
    <w:rsid w:val="7C932D5D"/>
    <w:rsid w:val="7CB91E5C"/>
    <w:rsid w:val="7D3D6D2C"/>
    <w:rsid w:val="7DA87F25"/>
    <w:rsid w:val="7DAD4765"/>
    <w:rsid w:val="7DF57F39"/>
    <w:rsid w:val="7E27387D"/>
    <w:rsid w:val="7EC15935"/>
    <w:rsid w:val="7EE3023C"/>
    <w:rsid w:val="7EE904A0"/>
    <w:rsid w:val="7F8F3F28"/>
    <w:rsid w:val="7FA60CAB"/>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paragraph" w:customStyle="1" w:styleId="88">
    <w:name w:val="List Paragraph1"/>
    <w:basedOn w:val="1"/>
    <w:qFormat/>
    <w:uiPriority w:val="0"/>
    <w:pPr>
      <w:spacing w:before="100" w:beforeAutospacing="1" w:line="240" w:lineRule="auto"/>
      <w:ind w:left="720"/>
      <w:contextualSpacing/>
    </w:pPr>
    <w:rPr>
      <w:rFonts w:eastAsia="宋体"/>
      <w:sz w:val="24"/>
      <w:szCs w:val="24"/>
      <w:lang w:eastAsia="zh-CN"/>
    </w:rPr>
  </w:style>
  <w:style w:type="paragraph" w:customStyle="1" w:styleId="89">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0">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1">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9BC171-E091-43AD-94C1-70E3E909939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1498</Words>
  <Characters>8543</Characters>
  <Lines>71</Lines>
  <Paragraphs>20</Paragraphs>
  <TotalTime>16</TotalTime>
  <ScaleCrop>false</ScaleCrop>
  <LinksUpToDate>false</LinksUpToDate>
  <CharactersWithSpaces>10021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2023-04-21T02:31:00Z</dcterms:created>
  <dc:creator>Michael Sanders, John M Meredith</dc:creator>
  <cp:lastModifiedBy>ZTE</cp:lastModifiedBy>
  <cp:lastPrinted>2411-12-31T15:59:00Z</cp:lastPrinted>
  <dcterms:modified xsi:type="dcterms:W3CDTF">2023-04-26T08:36:24Z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1678776661</vt:lpwstr>
  </property>
</Properties>
</file>